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E39" w:rsidRDefault="00BF0E39" w:rsidP="004537B0">
      <w:pPr>
        <w:tabs>
          <w:tab w:val="left" w:pos="6946"/>
        </w:tabs>
        <w:ind w:firstLine="426"/>
        <w:jc w:val="center"/>
      </w:pPr>
    </w:p>
    <w:p w:rsidR="00BF0E39" w:rsidRDefault="00BF0E39" w:rsidP="004537B0">
      <w:pPr>
        <w:tabs>
          <w:tab w:val="left" w:pos="3828"/>
          <w:tab w:val="left" w:pos="6946"/>
        </w:tabs>
        <w:ind w:firstLine="426"/>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5pt;width:50.6pt;height:60.3pt;z-index:251658240;mso-wrap-distance-left:0;mso-wrap-distance-right:0;mso-position-horizontal:center" filled="t">
            <v:fill color2="black"/>
            <v:imagedata r:id="rId7" o:title=""/>
            <w10:wrap type="topAndBottom"/>
          </v:shape>
        </w:pict>
      </w:r>
    </w:p>
    <w:p w:rsidR="00BF0E39" w:rsidRDefault="00BF0E39" w:rsidP="004537B0">
      <w:pPr>
        <w:jc w:val="center"/>
        <w:rPr>
          <w:rFonts w:ascii="Arial" w:hAnsi="Arial" w:cs="Arial"/>
          <w:b/>
          <w:bCs/>
          <w:sz w:val="28"/>
          <w:szCs w:val="28"/>
        </w:rPr>
      </w:pPr>
      <w:r>
        <w:rPr>
          <w:rFonts w:ascii="Arial" w:hAnsi="Arial" w:cs="Arial"/>
          <w:b/>
          <w:bCs/>
          <w:sz w:val="28"/>
          <w:szCs w:val="28"/>
        </w:rPr>
        <w:t>МЕСТНАЯ АДМИНИСТРАЦИЯ</w:t>
      </w:r>
    </w:p>
    <w:p w:rsidR="00BF0E39" w:rsidRDefault="00BF0E39" w:rsidP="004537B0">
      <w:pPr>
        <w:jc w:val="center"/>
        <w:rPr>
          <w:rFonts w:ascii="Arial" w:hAnsi="Arial" w:cs="Arial"/>
          <w:b/>
          <w:bCs/>
          <w:sz w:val="28"/>
          <w:szCs w:val="28"/>
        </w:rPr>
      </w:pPr>
      <w:r>
        <w:rPr>
          <w:rFonts w:ascii="Arial" w:hAnsi="Arial" w:cs="Arial"/>
          <w:b/>
          <w:bCs/>
          <w:sz w:val="28"/>
          <w:szCs w:val="28"/>
        </w:rPr>
        <w:t xml:space="preserve"> МО ОРЖИЦКОЕ СЕЛЬСКОЕ ПОСЕЛЕНИЕ </w:t>
      </w:r>
    </w:p>
    <w:p w:rsidR="00BF0E39" w:rsidRDefault="00BF0E39" w:rsidP="004537B0">
      <w:pPr>
        <w:jc w:val="center"/>
        <w:rPr>
          <w:rFonts w:ascii="Arial" w:hAnsi="Arial" w:cs="Arial"/>
          <w:b/>
          <w:bCs/>
          <w:sz w:val="28"/>
          <w:szCs w:val="28"/>
        </w:rPr>
      </w:pPr>
      <w:r>
        <w:rPr>
          <w:rFonts w:ascii="Arial" w:hAnsi="Arial" w:cs="Arial"/>
          <w:b/>
          <w:bCs/>
          <w:sz w:val="28"/>
          <w:szCs w:val="28"/>
        </w:rPr>
        <w:t>МО ЛОМОНОСОВСКИЙ МУНИЦИПАЛЬНЫЙ РАЙОН ЛЕНИНГРАДСКОЙ ОБЛАСТИ</w:t>
      </w:r>
    </w:p>
    <w:p w:rsidR="00BF0E39" w:rsidRDefault="00BF0E39" w:rsidP="004537B0">
      <w:pPr>
        <w:tabs>
          <w:tab w:val="left" w:pos="3828"/>
          <w:tab w:val="left" w:pos="6946"/>
        </w:tabs>
        <w:ind w:firstLine="426"/>
        <w:jc w:val="center"/>
      </w:pPr>
      <w:r>
        <w:t xml:space="preserve">                                                                                                                                                                                                                                                                                                                                                                                                                                                                                                                                                                                                                                                                                                                                                                                                                                                                                                                                                                                                                                                                                                                                                                                                                                                                                                                                                                                                                                                                                                    </w:t>
      </w:r>
    </w:p>
    <w:p w:rsidR="00BF0E39" w:rsidRDefault="00BF0E39" w:rsidP="004537B0">
      <w:pPr>
        <w:tabs>
          <w:tab w:val="left" w:pos="7088"/>
        </w:tabs>
        <w:jc w:val="center"/>
        <w:rPr>
          <w:b/>
          <w:bCs/>
        </w:rPr>
      </w:pPr>
      <w:r>
        <w:rPr>
          <w:rFonts w:ascii="Arial" w:hAnsi="Arial" w:cs="Arial"/>
          <w:b/>
          <w:sz w:val="32"/>
          <w:szCs w:val="32"/>
        </w:rPr>
        <w:t>ПОСТАНОВЛЕНИЕ</w:t>
      </w:r>
    </w:p>
    <w:p w:rsidR="00BF0E39" w:rsidRPr="00B84D64" w:rsidRDefault="00BF0E39" w:rsidP="00B84D64">
      <w:pPr>
        <w:rPr>
          <w:b/>
          <w:bCs/>
        </w:rPr>
      </w:pPr>
    </w:p>
    <w:p w:rsidR="00BF0E39" w:rsidRPr="00B84D64" w:rsidRDefault="00BF0E39" w:rsidP="00B84D64">
      <w:pPr>
        <w:rPr>
          <w:b/>
        </w:rPr>
      </w:pPr>
      <w:r w:rsidRPr="00B84D64">
        <w:rPr>
          <w:b/>
        </w:rPr>
        <w:t xml:space="preserve">от 06.10.2023                                         </w:t>
      </w:r>
      <w:r w:rsidRPr="00B84D64">
        <w:rPr>
          <w:b/>
        </w:rPr>
        <w:tab/>
      </w:r>
      <w:r w:rsidRPr="00B84D64">
        <w:rPr>
          <w:b/>
        </w:rPr>
        <w:tab/>
      </w:r>
      <w:r w:rsidRPr="00B84D64">
        <w:rPr>
          <w:b/>
        </w:rPr>
        <w:tab/>
      </w:r>
      <w:r w:rsidRPr="00B84D64">
        <w:rPr>
          <w:b/>
        </w:rPr>
        <w:tab/>
      </w:r>
      <w:r w:rsidRPr="00B84D64">
        <w:rPr>
          <w:b/>
        </w:rPr>
        <w:tab/>
        <w:t xml:space="preserve">      № 158</w:t>
      </w:r>
    </w:p>
    <w:p w:rsidR="00BF0E39" w:rsidRPr="00B84D64" w:rsidRDefault="00BF0E39" w:rsidP="00B84D64">
      <w:pPr>
        <w:ind w:right="5386"/>
        <w:jc w:val="both"/>
        <w:rPr>
          <w:b/>
        </w:rPr>
      </w:pPr>
    </w:p>
    <w:p w:rsidR="00BF0E39" w:rsidRPr="00B84D64" w:rsidRDefault="00BF0E39" w:rsidP="00B84D64">
      <w:pPr>
        <w:ind w:right="133"/>
        <w:rPr>
          <w:color w:val="000000"/>
        </w:rPr>
      </w:pPr>
      <w:r w:rsidRPr="00B84D64">
        <w:rPr>
          <w:color w:val="000000"/>
        </w:rPr>
        <w:t xml:space="preserve">Об утверждении </w:t>
      </w:r>
      <w:r w:rsidRPr="00B84D64">
        <w:rPr>
          <w:bCs/>
          <w:color w:val="000000"/>
        </w:rPr>
        <w:t>Стандарта оформления и размещения информационных конструкций на фасадах зданий и в населенных пунктах</w:t>
      </w:r>
      <w:r w:rsidRPr="00B84D64">
        <w:rPr>
          <w:bCs/>
          <w:color w:val="000000"/>
        </w:rPr>
        <w:br/>
      </w:r>
      <w:r w:rsidRPr="00B84D64">
        <w:rPr>
          <w:color w:val="000000"/>
        </w:rPr>
        <w:t xml:space="preserve">муниципального образования </w:t>
      </w:r>
      <w:r>
        <w:rPr>
          <w:color w:val="000000"/>
        </w:rPr>
        <w:t>Оржицкое</w:t>
      </w:r>
      <w:r w:rsidRPr="00B84D64">
        <w:rPr>
          <w:color w:val="000000"/>
        </w:rPr>
        <w:t xml:space="preserve"> сельское поселение Ломоносовского муниципального района Ленинградской области</w:t>
      </w:r>
    </w:p>
    <w:p w:rsidR="00BF0E39" w:rsidRPr="00B84D64" w:rsidRDefault="00BF0E39" w:rsidP="00B84D64">
      <w:pPr>
        <w:ind w:right="5386"/>
        <w:jc w:val="both"/>
        <w:rPr>
          <w:b/>
        </w:rPr>
      </w:pPr>
    </w:p>
    <w:p w:rsidR="00BF0E39" w:rsidRPr="00B84D64" w:rsidRDefault="00BF0E39" w:rsidP="00B84D64">
      <w:pPr>
        <w:autoSpaceDE w:val="0"/>
        <w:jc w:val="both"/>
        <w:rPr>
          <w:b/>
          <w:bCs/>
        </w:rPr>
      </w:pPr>
      <w:r w:rsidRPr="00B84D64">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 пунктом 1 статьи 1 Градостроительного кодекса Российской федерации, с Приказом Комитета градостроительной политики Ленинградской области от 21.12.2022 № 210 «Об утверждении методических рекомендаций по разработке </w:t>
      </w:r>
      <w:r w:rsidRPr="00B84D64">
        <w:rPr>
          <w:color w:val="000000"/>
        </w:rPr>
        <w:t>Стандарта оформления и размещения информационных конструкций на фасадах зданий и в населенных пунктах муниципальных образований Ленинградской области</w:t>
      </w:r>
      <w:r w:rsidRPr="00B84D64">
        <w:t xml:space="preserve">», с Уставом </w:t>
      </w:r>
      <w:r>
        <w:t>Оржицкого</w:t>
      </w:r>
      <w:r w:rsidRPr="00B84D64">
        <w:t xml:space="preserve"> сельского поселения, местная администрация </w:t>
      </w:r>
      <w:r>
        <w:t>Оржицкого</w:t>
      </w:r>
      <w:r w:rsidRPr="00B84D64">
        <w:t xml:space="preserve"> сельского поселения</w:t>
      </w:r>
      <w:r w:rsidRPr="00B84D64">
        <w:rPr>
          <w:b/>
          <w:bCs/>
        </w:rPr>
        <w:t xml:space="preserve">                               </w:t>
      </w:r>
    </w:p>
    <w:p w:rsidR="00BF0E39" w:rsidRDefault="00BF0E39" w:rsidP="00B84D64">
      <w:pPr>
        <w:autoSpaceDE w:val="0"/>
        <w:jc w:val="center"/>
        <w:rPr>
          <w:b/>
          <w:bCs/>
        </w:rPr>
      </w:pPr>
    </w:p>
    <w:p w:rsidR="00BF0E39" w:rsidRPr="00B84D64" w:rsidRDefault="00BF0E39" w:rsidP="00B84D64">
      <w:pPr>
        <w:autoSpaceDE w:val="0"/>
        <w:jc w:val="center"/>
        <w:rPr>
          <w:b/>
          <w:bCs/>
        </w:rPr>
      </w:pPr>
      <w:r w:rsidRPr="00B84D64">
        <w:rPr>
          <w:b/>
          <w:bCs/>
        </w:rPr>
        <w:t>П о с т а н о в л я е т:</w:t>
      </w:r>
    </w:p>
    <w:p w:rsidR="00BF0E39" w:rsidRPr="00B84D64" w:rsidRDefault="00BF0E39" w:rsidP="00B84D64">
      <w:pPr>
        <w:jc w:val="both"/>
        <w:rPr>
          <w:color w:val="000000"/>
        </w:rPr>
      </w:pPr>
      <w:r w:rsidRPr="00B84D64">
        <w:t xml:space="preserve"> </w:t>
      </w:r>
    </w:p>
    <w:p w:rsidR="00BF0E39" w:rsidRPr="00B84D64" w:rsidRDefault="00BF0E39" w:rsidP="00B84D64">
      <w:pPr>
        <w:pStyle w:val="ListParagraph"/>
        <w:numPr>
          <w:ilvl w:val="0"/>
          <w:numId w:val="31"/>
        </w:numPr>
        <w:spacing w:after="0" w:line="240" w:lineRule="auto"/>
        <w:ind w:left="0" w:firstLine="0"/>
        <w:jc w:val="both"/>
        <w:rPr>
          <w:rFonts w:ascii="Times New Roman" w:hAnsi="Times New Roman"/>
          <w:color w:val="000000"/>
          <w:sz w:val="24"/>
          <w:szCs w:val="24"/>
        </w:rPr>
      </w:pPr>
      <w:r w:rsidRPr="00B84D64">
        <w:rPr>
          <w:rFonts w:ascii="Times New Roman" w:hAnsi="Times New Roman"/>
          <w:color w:val="000000"/>
          <w:sz w:val="24"/>
          <w:szCs w:val="24"/>
        </w:rPr>
        <w:t xml:space="preserve">Утвердить Стандарт оформления и размещения информационных конструкций на фасадах зданий и в населенных пунктах муниципального образования </w:t>
      </w:r>
      <w:r>
        <w:rPr>
          <w:rFonts w:ascii="Times New Roman" w:hAnsi="Times New Roman"/>
          <w:color w:val="000000"/>
          <w:sz w:val="24"/>
          <w:szCs w:val="24"/>
        </w:rPr>
        <w:t>Оржицкое</w:t>
      </w:r>
      <w:r w:rsidRPr="00B84D64">
        <w:rPr>
          <w:rFonts w:ascii="Times New Roman" w:hAnsi="Times New Roman"/>
          <w:color w:val="000000"/>
          <w:sz w:val="24"/>
          <w:szCs w:val="24"/>
        </w:rPr>
        <w:t xml:space="preserve"> сельское поселение Ломоносовского муниципального района Ленинградской области согласно приложению. </w:t>
      </w:r>
    </w:p>
    <w:p w:rsidR="00BF0E39" w:rsidRPr="00B84D64" w:rsidRDefault="00BF0E39" w:rsidP="00B84D64">
      <w:pPr>
        <w:pStyle w:val="ListParagraph"/>
        <w:numPr>
          <w:ilvl w:val="0"/>
          <w:numId w:val="31"/>
        </w:numPr>
        <w:spacing w:after="0" w:line="240" w:lineRule="auto"/>
        <w:ind w:left="0" w:firstLine="0"/>
        <w:jc w:val="both"/>
        <w:rPr>
          <w:rFonts w:ascii="Times New Roman" w:hAnsi="Times New Roman"/>
          <w:color w:val="000000"/>
          <w:sz w:val="24"/>
          <w:szCs w:val="24"/>
        </w:rPr>
      </w:pPr>
      <w:r w:rsidRPr="00B84D64">
        <w:rPr>
          <w:rFonts w:ascii="Times New Roman" w:hAnsi="Times New Roman"/>
          <w:color w:val="000000"/>
          <w:sz w:val="24"/>
          <w:szCs w:val="24"/>
        </w:rPr>
        <w:t xml:space="preserve">Разместить настоящее Постановление на официальном сайте </w:t>
      </w:r>
      <w:r>
        <w:rPr>
          <w:rFonts w:ascii="Times New Roman" w:hAnsi="Times New Roman"/>
          <w:color w:val="000000"/>
          <w:sz w:val="24"/>
          <w:szCs w:val="24"/>
        </w:rPr>
        <w:t>Оржицкого</w:t>
      </w:r>
      <w:r w:rsidRPr="00B84D64">
        <w:rPr>
          <w:rFonts w:ascii="Times New Roman" w:hAnsi="Times New Roman"/>
          <w:color w:val="000000"/>
          <w:sz w:val="24"/>
          <w:szCs w:val="24"/>
        </w:rPr>
        <w:t xml:space="preserve"> сельского поселения в информационно-телекоммуникационной сети Интернет.</w:t>
      </w:r>
    </w:p>
    <w:p w:rsidR="00BF0E39" w:rsidRPr="00B84D64" w:rsidRDefault="00BF0E39" w:rsidP="00B84D64">
      <w:pPr>
        <w:pStyle w:val="ListParagraph"/>
        <w:numPr>
          <w:ilvl w:val="0"/>
          <w:numId w:val="31"/>
        </w:numPr>
        <w:spacing w:after="0" w:line="240" w:lineRule="auto"/>
        <w:ind w:left="0" w:firstLine="0"/>
        <w:jc w:val="both"/>
        <w:rPr>
          <w:rFonts w:ascii="Times New Roman" w:hAnsi="Times New Roman"/>
          <w:b/>
          <w:sz w:val="24"/>
          <w:szCs w:val="24"/>
        </w:rPr>
      </w:pPr>
      <w:r w:rsidRPr="00B84D64">
        <w:rPr>
          <w:rFonts w:ascii="Times New Roman" w:hAnsi="Times New Roman"/>
          <w:sz w:val="24"/>
          <w:szCs w:val="24"/>
        </w:rPr>
        <w:t xml:space="preserve">Контроль за исполнением настоящего постановления оставляю за собой. </w:t>
      </w:r>
    </w:p>
    <w:p w:rsidR="00BF0E39" w:rsidRPr="00B84D64" w:rsidRDefault="00BF0E39" w:rsidP="00B84D64">
      <w:pPr>
        <w:pStyle w:val="ListParagraph"/>
        <w:spacing w:after="0" w:line="240" w:lineRule="auto"/>
        <w:ind w:left="0"/>
        <w:jc w:val="both"/>
        <w:rPr>
          <w:rFonts w:ascii="Times New Roman" w:hAnsi="Times New Roman"/>
          <w:sz w:val="24"/>
          <w:szCs w:val="24"/>
        </w:rPr>
      </w:pPr>
    </w:p>
    <w:p w:rsidR="00BF0E39" w:rsidRPr="00B84D64" w:rsidRDefault="00BF0E39" w:rsidP="00B84D64">
      <w:pPr>
        <w:pStyle w:val="ListParagraph"/>
        <w:spacing w:after="0" w:line="240" w:lineRule="auto"/>
        <w:ind w:left="0"/>
        <w:jc w:val="both"/>
        <w:rPr>
          <w:rFonts w:ascii="Times New Roman" w:hAnsi="Times New Roman"/>
          <w:b/>
          <w:sz w:val="24"/>
          <w:szCs w:val="24"/>
        </w:rPr>
      </w:pPr>
    </w:p>
    <w:p w:rsidR="00BF0E39" w:rsidRPr="00B84D64" w:rsidRDefault="00BF0E39" w:rsidP="00B84D64">
      <w:pPr>
        <w:pStyle w:val="Heading1"/>
        <w:jc w:val="left"/>
        <w:rPr>
          <w:rFonts w:ascii="Times New Roman" w:hAnsi="Times New Roman"/>
          <w:b w:val="0"/>
          <w:sz w:val="24"/>
          <w:szCs w:val="24"/>
        </w:rPr>
      </w:pPr>
      <w:r w:rsidRPr="00B84D64">
        <w:rPr>
          <w:rFonts w:ascii="Times New Roman" w:hAnsi="Times New Roman"/>
          <w:b w:val="0"/>
          <w:sz w:val="24"/>
          <w:szCs w:val="24"/>
        </w:rPr>
        <w:t>Глава муниципального образования</w:t>
      </w:r>
    </w:p>
    <w:p w:rsidR="00BF0E39" w:rsidRPr="00B84D64" w:rsidRDefault="00BF0E39" w:rsidP="00B84D64">
      <w:pPr>
        <w:pStyle w:val="Heading1"/>
        <w:jc w:val="left"/>
        <w:rPr>
          <w:rFonts w:ascii="Times New Roman" w:hAnsi="Times New Roman"/>
          <w:bCs/>
          <w:sz w:val="24"/>
          <w:szCs w:val="24"/>
        </w:rPr>
      </w:pPr>
      <w:r w:rsidRPr="00B84D64">
        <w:rPr>
          <w:rFonts w:ascii="Times New Roman" w:hAnsi="Times New Roman"/>
          <w:b w:val="0"/>
          <w:sz w:val="24"/>
          <w:szCs w:val="24"/>
        </w:rPr>
        <w:t xml:space="preserve">Оржицкое сельское поселение                   </w:t>
      </w:r>
      <w:r w:rsidRPr="00B84D64">
        <w:rPr>
          <w:rFonts w:ascii="Times New Roman" w:hAnsi="Times New Roman"/>
          <w:b w:val="0"/>
          <w:sz w:val="24"/>
          <w:szCs w:val="24"/>
        </w:rPr>
        <w:tab/>
      </w:r>
      <w:r w:rsidRPr="00B84D64">
        <w:rPr>
          <w:rFonts w:ascii="Times New Roman" w:hAnsi="Times New Roman"/>
          <w:b w:val="0"/>
          <w:sz w:val="24"/>
          <w:szCs w:val="24"/>
        </w:rPr>
        <w:tab/>
        <w:t xml:space="preserve">                         </w:t>
      </w:r>
      <w:r w:rsidRPr="00B84D64">
        <w:rPr>
          <w:rFonts w:ascii="Times New Roman" w:hAnsi="Times New Roman"/>
          <w:b w:val="0"/>
          <w:bCs/>
          <w:sz w:val="24"/>
          <w:szCs w:val="24"/>
        </w:rPr>
        <w:t>Глазунова Л.П</w:t>
      </w:r>
      <w:r w:rsidRPr="00B84D64">
        <w:rPr>
          <w:rFonts w:ascii="Times New Roman" w:hAnsi="Times New Roman"/>
          <w:bCs/>
          <w:sz w:val="24"/>
          <w:szCs w:val="24"/>
        </w:rPr>
        <w:t>.</w:t>
      </w:r>
    </w:p>
    <w:p w:rsidR="00BF0E39" w:rsidRPr="00B84D64" w:rsidRDefault="00BF0E39" w:rsidP="00B84D64">
      <w:pPr>
        <w:pStyle w:val="Heading1"/>
        <w:jc w:val="left"/>
        <w:rPr>
          <w:rFonts w:ascii="Times New Roman" w:hAnsi="Times New Roman"/>
          <w:sz w:val="24"/>
          <w:szCs w:val="24"/>
        </w:rPr>
      </w:pPr>
    </w:p>
    <w:p w:rsidR="00BF0E39" w:rsidRPr="00B84D64" w:rsidRDefault="00BF0E39" w:rsidP="00B84D64"/>
    <w:p w:rsidR="00BF0E39" w:rsidRPr="00B84D64" w:rsidRDefault="00BF0E39" w:rsidP="00B84D64">
      <w:pPr>
        <w:jc w:val="both"/>
        <w:rPr>
          <w:color w:val="000000"/>
        </w:rPr>
      </w:pPr>
    </w:p>
    <w:p w:rsidR="00BF0E39" w:rsidRDefault="00BF0E39" w:rsidP="00B84D64">
      <w:pPr>
        <w:rPr>
          <w:b/>
          <w:bCs/>
          <w:color w:val="000000"/>
        </w:rPr>
      </w:pPr>
    </w:p>
    <w:p w:rsidR="00BF0E39" w:rsidRDefault="00BF0E39" w:rsidP="00B84D64">
      <w:pPr>
        <w:rPr>
          <w:b/>
          <w:bCs/>
          <w:color w:val="000000"/>
        </w:rPr>
      </w:pPr>
    </w:p>
    <w:p w:rsidR="00BF0E39" w:rsidRDefault="00BF0E39" w:rsidP="00B84D64">
      <w:pPr>
        <w:rPr>
          <w:b/>
          <w:bCs/>
          <w:color w:val="000000"/>
        </w:rPr>
      </w:pPr>
    </w:p>
    <w:p w:rsidR="00BF0E39" w:rsidRPr="00B84D64" w:rsidRDefault="00BF0E39" w:rsidP="00B84D64">
      <w:pPr>
        <w:rPr>
          <w:b/>
          <w:bCs/>
          <w:color w:val="000000"/>
        </w:rPr>
      </w:pPr>
    </w:p>
    <w:p w:rsidR="00BF0E39" w:rsidRPr="00B84D64" w:rsidRDefault="00BF0E39" w:rsidP="00B84D64">
      <w:pPr>
        <w:rPr>
          <w:color w:val="000000"/>
        </w:rPr>
      </w:pPr>
    </w:p>
    <w:p w:rsidR="00BF0E39" w:rsidRPr="00B84D64" w:rsidRDefault="00BF0E39" w:rsidP="00B84D64">
      <w:pPr>
        <w:jc w:val="right"/>
        <w:rPr>
          <w:color w:val="000000"/>
        </w:rPr>
      </w:pPr>
      <w:r w:rsidRPr="00B84D64">
        <w:rPr>
          <w:color w:val="000000"/>
        </w:rPr>
        <w:t>Приложение к Постановлению</w:t>
      </w:r>
    </w:p>
    <w:p w:rsidR="00BF0E39" w:rsidRPr="00B84D64" w:rsidRDefault="00BF0E39" w:rsidP="00B84D64">
      <w:pPr>
        <w:jc w:val="right"/>
        <w:rPr>
          <w:color w:val="000000"/>
        </w:rPr>
      </w:pPr>
      <w:r w:rsidRPr="00B84D64">
        <w:rPr>
          <w:color w:val="000000"/>
        </w:rPr>
        <w:t>местной администрации</w:t>
      </w:r>
    </w:p>
    <w:p w:rsidR="00BF0E39" w:rsidRPr="00B84D64" w:rsidRDefault="00BF0E39" w:rsidP="00B84D64">
      <w:pPr>
        <w:jc w:val="right"/>
        <w:rPr>
          <w:color w:val="000000"/>
        </w:rPr>
      </w:pPr>
      <w:r w:rsidRPr="00B84D64">
        <w:rPr>
          <w:color w:val="000000"/>
        </w:rPr>
        <w:t xml:space="preserve"> </w:t>
      </w:r>
      <w:r>
        <w:rPr>
          <w:color w:val="000000"/>
        </w:rPr>
        <w:t>Оржицкого</w:t>
      </w:r>
      <w:r w:rsidRPr="00B84D64">
        <w:rPr>
          <w:color w:val="000000"/>
        </w:rPr>
        <w:t xml:space="preserve"> сельского поселения</w:t>
      </w:r>
    </w:p>
    <w:p w:rsidR="00BF0E39" w:rsidRPr="00B84D64" w:rsidRDefault="00BF0E39" w:rsidP="00B84D64">
      <w:pPr>
        <w:jc w:val="right"/>
        <w:rPr>
          <w:color w:val="000000"/>
        </w:rPr>
      </w:pPr>
      <w:r w:rsidRPr="00B84D64">
        <w:rPr>
          <w:color w:val="000000"/>
        </w:rPr>
        <w:t xml:space="preserve">от </w:t>
      </w:r>
      <w:r>
        <w:rPr>
          <w:color w:val="000000"/>
        </w:rPr>
        <w:t>06.10.2023</w:t>
      </w:r>
      <w:r w:rsidRPr="00B84D64">
        <w:rPr>
          <w:color w:val="000000"/>
        </w:rPr>
        <w:t xml:space="preserve"> № </w:t>
      </w:r>
      <w:r>
        <w:rPr>
          <w:color w:val="000000"/>
        </w:rPr>
        <w:t>158</w:t>
      </w:r>
    </w:p>
    <w:p w:rsidR="00BF0E39" w:rsidRPr="00B84D64" w:rsidRDefault="00BF0E39" w:rsidP="00B84D64">
      <w:pPr>
        <w:jc w:val="right"/>
        <w:rPr>
          <w:color w:val="000000"/>
        </w:rPr>
      </w:pPr>
    </w:p>
    <w:p w:rsidR="00BF0E39" w:rsidRPr="00B84D64" w:rsidRDefault="00BF0E39" w:rsidP="00B84D64">
      <w:pPr>
        <w:pStyle w:val="1"/>
        <w:shd w:val="clear" w:color="auto" w:fill="auto"/>
        <w:spacing w:after="320"/>
        <w:ind w:firstLine="0"/>
        <w:jc w:val="center"/>
        <w:rPr>
          <w:b/>
          <w:color w:val="000000"/>
          <w:sz w:val="24"/>
          <w:szCs w:val="24"/>
        </w:rPr>
      </w:pPr>
      <w:r w:rsidRPr="00B84D64">
        <w:rPr>
          <w:b/>
          <w:bCs/>
          <w:color w:val="000000"/>
          <w:sz w:val="24"/>
          <w:szCs w:val="24"/>
        </w:rPr>
        <w:t>Стандарт оформления и размещения информационных</w:t>
      </w:r>
      <w:r w:rsidRPr="00B84D64">
        <w:rPr>
          <w:b/>
          <w:bCs/>
          <w:color w:val="000000"/>
          <w:sz w:val="24"/>
          <w:szCs w:val="24"/>
        </w:rPr>
        <w:br/>
        <w:t>конструкций на фасадах зданий и в населенных пунктах</w:t>
      </w:r>
      <w:r w:rsidRPr="00B84D64">
        <w:rPr>
          <w:b/>
          <w:bCs/>
          <w:color w:val="000000"/>
          <w:sz w:val="24"/>
          <w:szCs w:val="24"/>
        </w:rPr>
        <w:br/>
      </w:r>
      <w:bookmarkStart w:id="0" w:name="bookmark0"/>
      <w:bookmarkStart w:id="1" w:name="bookmark1"/>
      <w:r w:rsidRPr="00B84D64">
        <w:rPr>
          <w:b/>
          <w:color w:val="000000"/>
          <w:sz w:val="24"/>
          <w:szCs w:val="24"/>
        </w:rPr>
        <w:t xml:space="preserve">муниципального образования </w:t>
      </w:r>
      <w:r>
        <w:rPr>
          <w:b/>
          <w:color w:val="000000"/>
          <w:sz w:val="24"/>
          <w:szCs w:val="24"/>
        </w:rPr>
        <w:t>Оржицкое</w:t>
      </w:r>
      <w:r w:rsidRPr="00B84D64">
        <w:rPr>
          <w:b/>
          <w:color w:val="000000"/>
          <w:sz w:val="24"/>
          <w:szCs w:val="24"/>
        </w:rPr>
        <w:t xml:space="preserve"> сельское поселение Ломоносовского муниципального района Ленинградской области </w:t>
      </w:r>
    </w:p>
    <w:p w:rsidR="00BF0E39" w:rsidRPr="00B84D64" w:rsidRDefault="00BF0E39" w:rsidP="00B84D64">
      <w:pPr>
        <w:pStyle w:val="1"/>
        <w:numPr>
          <w:ilvl w:val="0"/>
          <w:numId w:val="47"/>
        </w:numPr>
        <w:shd w:val="clear" w:color="auto" w:fill="auto"/>
        <w:spacing w:after="320"/>
        <w:ind w:left="0" w:firstLine="0"/>
        <w:jc w:val="both"/>
        <w:rPr>
          <w:sz w:val="24"/>
          <w:szCs w:val="24"/>
        </w:rPr>
      </w:pPr>
      <w:r w:rsidRPr="00B84D64">
        <w:rPr>
          <w:b/>
          <w:color w:val="000000"/>
          <w:sz w:val="24"/>
          <w:szCs w:val="24"/>
        </w:rPr>
        <w:t>Общие положения</w:t>
      </w:r>
      <w:bookmarkEnd w:id="0"/>
      <w:bookmarkEnd w:id="1"/>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 xml:space="preserve">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населенных пунктов муниципального образования </w:t>
      </w:r>
      <w:r>
        <w:rPr>
          <w:sz w:val="24"/>
          <w:szCs w:val="24"/>
        </w:rPr>
        <w:t>Оржицкое</w:t>
      </w:r>
      <w:r w:rsidRPr="00B84D64">
        <w:rPr>
          <w:sz w:val="24"/>
          <w:szCs w:val="24"/>
        </w:rPr>
        <w:t xml:space="preserve"> сельское поселение Ломоносовского муниципального района Ленинградской области (далее - требования к информационным конструкциям).</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r w:rsidRPr="00B84D64">
        <w:rPr>
          <w:sz w:val="24"/>
          <w:szCs w:val="24"/>
        </w:rPr>
        <w:softHyphen/>
      </w:r>
      <w:r>
        <w:rPr>
          <w:sz w:val="24"/>
          <w:szCs w:val="24"/>
        </w:rPr>
        <w:t xml:space="preserve"> </w:t>
      </w:r>
      <w:r w:rsidRPr="00B84D64">
        <w:rPr>
          <w:sz w:val="24"/>
          <w:szCs w:val="24"/>
        </w:rPr>
        <w:t xml:space="preserve">композиционным решениям зданий, строений, сооружений на территории населенных пунктов муниципального образования </w:t>
      </w:r>
      <w:r>
        <w:rPr>
          <w:sz w:val="24"/>
          <w:szCs w:val="24"/>
        </w:rPr>
        <w:t>Оржицкое</w:t>
      </w:r>
      <w:r w:rsidRPr="00B84D64">
        <w:rPr>
          <w:sz w:val="24"/>
          <w:szCs w:val="24"/>
        </w:rPr>
        <w:t xml:space="preserve"> сельское поселение сельское поселение Ломоносовского муниципального района Ленинградской области (далее – </w:t>
      </w:r>
      <w:r>
        <w:rPr>
          <w:sz w:val="24"/>
          <w:szCs w:val="24"/>
        </w:rPr>
        <w:t>Оржицкое</w:t>
      </w:r>
      <w:r w:rsidRPr="00B84D64">
        <w:rPr>
          <w:sz w:val="24"/>
          <w:szCs w:val="24"/>
        </w:rPr>
        <w:t xml:space="preserve"> сельское поселение).</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 xml:space="preserve">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  </w:t>
      </w:r>
      <w:r>
        <w:rPr>
          <w:sz w:val="24"/>
          <w:szCs w:val="24"/>
        </w:rPr>
        <w:t>Оржицкого</w:t>
      </w:r>
      <w:r w:rsidRPr="00B84D64">
        <w:rPr>
          <w:sz w:val="24"/>
          <w:szCs w:val="24"/>
        </w:rPr>
        <w:t xml:space="preserve"> сельского поселения).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Для целей Стандарта используются следующие термины:</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Типы информационных конструкций (вывесок):</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Консольная вывеска располагается перпендикулярно к поверхности фасада здания, строения, сооружения и (или) их конструктивных элементов;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Витринная вывеска расположена на внешней или с внутренней стороны остекления витрины здания, строения, сооружения;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Крышная вывеска (или крышная установка) размещается на крыше здания, строения, сооружения выше отметки парапета кровли.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Витрина - специально оборудованное окно магазина или какого либо учреждения или предприятия для демонстрации предлагаемых товаров и услуг.</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Рекламные конструкции устанавливаются и эксплуатируются в соответствии с федеральным законом от 13.03.2006 № 38-ФЗ «О рекламе».</w:t>
      </w:r>
    </w:p>
    <w:p w:rsidR="00BF0E39" w:rsidRPr="00B84D64" w:rsidRDefault="00BF0E39" w:rsidP="00B84D64">
      <w:pPr>
        <w:pStyle w:val="1"/>
        <w:shd w:val="clear" w:color="auto" w:fill="auto"/>
        <w:tabs>
          <w:tab w:val="left" w:pos="1418"/>
        </w:tabs>
        <w:ind w:firstLine="0"/>
        <w:jc w:val="both"/>
        <w:rPr>
          <w:sz w:val="24"/>
          <w:szCs w:val="24"/>
        </w:rPr>
      </w:pPr>
    </w:p>
    <w:p w:rsidR="00BF0E39" w:rsidRPr="00B84D64" w:rsidRDefault="00BF0E39" w:rsidP="00B84D64">
      <w:pPr>
        <w:pStyle w:val="1"/>
        <w:numPr>
          <w:ilvl w:val="0"/>
          <w:numId w:val="47"/>
        </w:numPr>
        <w:shd w:val="clear" w:color="auto" w:fill="auto"/>
        <w:spacing w:after="320"/>
        <w:ind w:left="0" w:firstLine="0"/>
        <w:jc w:val="both"/>
        <w:rPr>
          <w:b/>
          <w:color w:val="000000"/>
          <w:sz w:val="24"/>
          <w:szCs w:val="24"/>
        </w:rPr>
      </w:pPr>
      <w:r w:rsidRPr="00B84D64">
        <w:rPr>
          <w:b/>
          <w:color w:val="000000"/>
          <w:sz w:val="24"/>
          <w:szCs w:val="24"/>
        </w:rPr>
        <w:t>Требования к информационным конструкциям.</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Информационные конструкции не должны:</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препятствовать восприятию информации, размещенной на другой информационной конструкции;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на заборах, шлагбаумах, ограждениях, перилах^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на расстоянии менее 2 м от мемориальных досок;</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в виде отдельно стоящих сборно-разборных конструкций (штендеров);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на остекленных участках фасада, витражах здания, строения, сооружения;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в оконных проемах, на ограждениях балконов;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перекрывать дорожные знаки, мемориальные доски и знаки адресной системы (адресные таблички);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способствовать скапливанию снега, замачиванию фасадов или оказывать иное негативное воздействие на здания, строения, сооружения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При размещении информационных конструкций (вывесок) на внешних поверхностях зданий, строений, сооружений запрещается: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нарушение установленных параметров (размеров) вывесок;</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нарушение установленных требований к местам размещения вывесок;</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вывесок на архитектурных деталях фасадов здания козырьках, колонах, пилястрах, орнаментах, лепнине зданий, строений, сооружений;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полное или частичное перекрытие оконных и дверных проемов, а также витражей;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перекрытие витрин более 1/10 поля крупных витрин (площадью более 2 кв.м) и более 1/5 поля витрин площадью до 2 кв.м;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вывесок в границах жилых помещений многоквартирных домов, в том числе на глухих торцах фасада (исключение настенные панно);</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вывесок на кровлях, лоджиях и балконах в многоквартирных жилых домах;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консольных вывесок на расстоянии менее 10 м друг от друга;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муралам и монументальной живописи);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окраска и покрытие художественно-декоративными пленками поверхности остекления витрин;</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замена остекления витрин световыми коробами;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устройство в витрине конструкций электронных носителей - экранов (телевизоров) на всю высоту и (или) длину остекления витрины;</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вывесок на ограждающих конструкциях сезонных кафе при стационарных предприятиях общественного питания.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Допустимые размеры и правила размещения информационных конструкций представлены на рисунках 1 и 2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BF0E39" w:rsidRPr="00B84D64" w:rsidRDefault="00BF0E39" w:rsidP="00B84D64">
      <w:pPr>
        <w:pStyle w:val="1"/>
        <w:numPr>
          <w:ilvl w:val="0"/>
          <w:numId w:val="34"/>
        </w:numPr>
        <w:shd w:val="clear" w:color="auto" w:fill="auto"/>
        <w:tabs>
          <w:tab w:val="left" w:pos="1031"/>
        </w:tabs>
        <w:ind w:firstLine="0"/>
        <w:jc w:val="both"/>
        <w:rPr>
          <w:sz w:val="24"/>
          <w:szCs w:val="24"/>
        </w:rPr>
      </w:pPr>
      <w:r w:rsidRPr="00B84D64">
        <w:rPr>
          <w:color w:val="000000"/>
          <w:sz w:val="24"/>
          <w:szCs w:val="24"/>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BF0E39" w:rsidRPr="00B84D64" w:rsidRDefault="00BF0E39" w:rsidP="00B84D64">
      <w:pPr>
        <w:pStyle w:val="1"/>
        <w:numPr>
          <w:ilvl w:val="0"/>
          <w:numId w:val="34"/>
        </w:numPr>
        <w:shd w:val="clear" w:color="auto" w:fill="auto"/>
        <w:tabs>
          <w:tab w:val="left" w:pos="1031"/>
        </w:tabs>
        <w:ind w:firstLine="0"/>
        <w:jc w:val="both"/>
        <w:rPr>
          <w:sz w:val="24"/>
          <w:szCs w:val="24"/>
        </w:rPr>
      </w:pPr>
      <w:r w:rsidRPr="00B84D64">
        <w:rPr>
          <w:color w:val="000000"/>
          <w:sz w:val="24"/>
          <w:szCs w:val="24"/>
        </w:rPr>
        <w:t>не более трех конструкций - в случае размещения объекта рекламирования (информирования) в отдельно стоящем здании, строении, сооружении.</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 фактурной, рустованной), должны обеспечивать сохранение таких поверхностей при воздействии на них.</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Подсветка информационных конструкций, размещаемых на зданиях, строениях, сооружениях, должна: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организовываться для всех типов информационных конструкций;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организовываться без использования светодинамических и мерцающих эффектов;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иметь внутреннее (встроенное в конструкцию) освещение без использования внешней подсветки посредством выносного освещения;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иметь электрооборудование (провода), окрашенные в цвет фасада здания, строения, сооружения;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газосветовых трубок или электроламп.</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При этом такие информационные конструкции должны отвечать следующим требованиям:</w:t>
      </w:r>
    </w:p>
    <w:p w:rsidR="00BF0E39" w:rsidRPr="00B84D64" w:rsidRDefault="00BF0E39" w:rsidP="00B84D64">
      <w:pPr>
        <w:pStyle w:val="1"/>
        <w:shd w:val="clear" w:color="auto" w:fill="auto"/>
        <w:ind w:firstLine="0"/>
        <w:jc w:val="both"/>
        <w:rPr>
          <w:color w:val="000000"/>
          <w:sz w:val="24"/>
          <w:szCs w:val="24"/>
        </w:rPr>
      </w:pPr>
      <w:r w:rsidRPr="00B84D64">
        <w:rPr>
          <w:color w:val="000000"/>
          <w:sz w:val="24"/>
          <w:szCs w:val="24"/>
        </w:rPr>
        <w:t>общая площадь информационных конструкций, размещаемых на неостекленных поверхностях фасада здания, строения, сооружения (за</w:t>
      </w:r>
    </w:p>
    <w:p w:rsidR="00BF0E39" w:rsidRPr="00B84D64" w:rsidRDefault="00BF0E39" w:rsidP="00B84D64">
      <w:pPr>
        <w:pStyle w:val="1"/>
        <w:shd w:val="clear" w:color="auto" w:fill="auto"/>
        <w:tabs>
          <w:tab w:val="left" w:pos="7736"/>
        </w:tabs>
        <w:ind w:firstLine="0"/>
        <w:jc w:val="both"/>
        <w:rPr>
          <w:sz w:val="24"/>
          <w:szCs w:val="24"/>
        </w:rPr>
      </w:pPr>
      <w:r w:rsidRPr="00B84D64">
        <w:rPr>
          <w:color w:val="000000"/>
          <w:sz w:val="24"/>
          <w:szCs w:val="24"/>
        </w:rPr>
        <w:t>исключением медиафасадов), не должна превышать 30% площади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неостекленных поверхностей ортогональной проекции фасада;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допускается размещение на фасаде здания, строения, сооружения изображения товарного знака, знака обслуживания, единственного собственника или правообладателя здания, строения, сооружения в виде настенной вывески без подложки без ограничения размера.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BF0E39" w:rsidRPr="00B84D64" w:rsidRDefault="00BF0E39" w:rsidP="00B84D64">
      <w:pPr>
        <w:pStyle w:val="1"/>
        <w:numPr>
          <w:ilvl w:val="1"/>
          <w:numId w:val="47"/>
        </w:numPr>
        <w:shd w:val="clear" w:color="auto" w:fill="auto"/>
        <w:tabs>
          <w:tab w:val="left" w:pos="1701"/>
        </w:tabs>
        <w:ind w:left="0" w:firstLine="0"/>
        <w:jc w:val="both"/>
        <w:rPr>
          <w:sz w:val="24"/>
          <w:szCs w:val="24"/>
        </w:rPr>
      </w:pPr>
      <w:r w:rsidRPr="00B84D64">
        <w:rPr>
          <w:sz w:val="24"/>
          <w:szCs w:val="24"/>
        </w:rPr>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BF0E39" w:rsidRPr="00B84D64" w:rsidRDefault="00BF0E39" w:rsidP="00B84D64">
      <w:pPr>
        <w:pStyle w:val="1"/>
        <w:shd w:val="clear" w:color="auto" w:fill="auto"/>
        <w:tabs>
          <w:tab w:val="left" w:pos="1385"/>
        </w:tabs>
        <w:ind w:firstLine="0"/>
        <w:jc w:val="both"/>
        <w:rPr>
          <w:color w:val="000000"/>
          <w:sz w:val="24"/>
          <w:szCs w:val="24"/>
        </w:rPr>
      </w:pPr>
    </w:p>
    <w:p w:rsidR="00BF0E39" w:rsidRPr="00B84D64" w:rsidRDefault="00BF0E39" w:rsidP="00B84D64">
      <w:pPr>
        <w:pStyle w:val="1"/>
        <w:numPr>
          <w:ilvl w:val="0"/>
          <w:numId w:val="47"/>
        </w:numPr>
        <w:shd w:val="clear" w:color="auto" w:fill="auto"/>
        <w:spacing w:after="320"/>
        <w:ind w:left="0" w:firstLine="0"/>
        <w:jc w:val="both"/>
        <w:rPr>
          <w:b/>
          <w:color w:val="000000"/>
          <w:sz w:val="24"/>
          <w:szCs w:val="24"/>
        </w:rPr>
      </w:pPr>
      <w:r w:rsidRPr="00B84D64">
        <w:rPr>
          <w:b/>
          <w:color w:val="000000"/>
          <w:sz w:val="24"/>
          <w:szCs w:val="24"/>
        </w:rPr>
        <w:t>Требования к размещению информационных конструкций (вывесок).</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размещению информационных конструкций (вывесок) устанавливаются в зависимости от способа их размещения: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 витринах зданий, строений, сооружений (витринные вывески);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крыше здания, строения, сооружения параллельно плоскости соответствующего фасада здания, строения, сооружения (крышные вывески);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сборно-разборных конструкциях, предназначенных для затенения фасадных элементов, защиты от атмосферных осадков (вывески на маркизах);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отдельно стоящих конструкциях в виде стел, стендов и тумб (информационные стелы, информационные стенды, афишные стенды и тумбы);</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Виды информационных конструкций и способы и правила их размещения представлены на рисунках 1 -7 в Приложении к Стандарту.</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настенным вывескам.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Допускаются следующие варианты размещения настенных вывесок:</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над верхней линией окон второго этажа торговых, административных и промышленных зданий, строений, сооружений высотой три этажа и более;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между верхней линией окон верхнего этажа и крышей (карнизом) двух- , трехэтажных встроенно-пристроенных нежилых помещений, вынесенных за пределы габаритов здания;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между верхней линией окон первого этажа и крышей (карнизом) одноэтажных зданий, строений, сооружений;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фризе козырька входа в здание, строение, сооружение;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нестационарных объектах.</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Объемные символы, используемые в настенной конструкции на фризе, должны размещаться на единой горизонтальной оси.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w:t>
      </w:r>
      <w:r w:rsidRPr="00B84D64">
        <w:rPr>
          <w:sz w:val="24"/>
          <w:szCs w:val="24"/>
        </w:rPr>
        <w:softHyphen/>
        <w:t>графическое, конструктивное решения.</w:t>
      </w:r>
    </w:p>
    <w:p w:rsidR="00BF0E39" w:rsidRPr="00B84D64" w:rsidRDefault="00BF0E39" w:rsidP="00B84D64">
      <w:pPr>
        <w:pStyle w:val="1"/>
        <w:shd w:val="clear" w:color="auto" w:fill="auto"/>
        <w:ind w:firstLine="0"/>
        <w:jc w:val="both"/>
        <w:rPr>
          <w:color w:val="000000"/>
          <w:sz w:val="24"/>
          <w:szCs w:val="24"/>
        </w:rPr>
      </w:pPr>
      <w:r w:rsidRPr="00B84D64">
        <w:rPr>
          <w:color w:val="000000"/>
          <w:sz w:val="24"/>
          <w:szCs w:val="24"/>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Композиционно-графическим решением настенной вывески является размещение композиции (букв, цифр, символов, декоративно</w:t>
      </w:r>
      <w:r w:rsidRPr="00B84D64">
        <w:rPr>
          <w:sz w:val="24"/>
          <w:szCs w:val="24"/>
        </w:rPr>
        <w:softHyphen/>
        <w:t>художественных элементов) не более чем в две строки по горизонтали.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Оформление шрифтовой композиции настенной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Настенная вывеска должна размещаться на расстоянии не менее 200 мм от оконных и дверных проемов, карниза, парапета кровли.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Вывески на фасадах размещаются строго в один ряд, за исключением размещения вывесок на фасадах торговых и многофункциональных центрах.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Вывески на фасадах необходимо размещать без выступа за боковые пределы фасада и с учетом его архитектурного членения.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допускается размещать вывески на фасадах жилого здания, в котором отсутствует вход в помещение, к которому относится вывеска.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допускается размещение вывесок на уровне жилых этажей.</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Конструктивным решением настенных вывесок является композиция из отдельных объемных букв, цифр, символов, декоративно</w:t>
      </w:r>
      <w:r w:rsidRPr="00B84D64">
        <w:rPr>
          <w:sz w:val="24"/>
          <w:szCs w:val="24"/>
        </w:rPr>
        <w:softHyphen/>
        <w:t>художественных элементов без использования подложки или светового короба.</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Элементы (буквы и иные символы, знаки) настенной вывески должны быть высотой не более 550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настенной вывески на фризе здания, строения, сооружения осуществляется в соответствии со следующими требованиями: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вывеска не должна размещаться на фризе, имеющем архитектурный декор или орнамент;</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вывеска не должна выходить за границы фриза;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Допустимые размеры и правила размещения настенных вывесок представлены на рисунках 1, 2, 3, 6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табличкам.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Допускаются следующие варианты размещения табличек:</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 виде отдельно размещаемой таблички;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необходимости размещения у общего входа в здание, строение, сооружение более трех табличек).</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табличек осуществляется с соблюдением следующих требований: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содержат сведения, размещаемые в соответствии с Законом Российской Федерации от 7 февраля 1992 г. № 2300-1 «О защите прав потребителей»;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размеры отдельно размещаемой таблички у входных групп не должны превышать 400 мм по высоте, 300 мм по ширине;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 оформлении таблички не должно использоваться более трех цветов;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высота букв, цифр, символов должна быть не более 100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Информационные вывески (таблички) могут иметь внутреннюю подсветку.</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Допустимые размеры и правила размещения табличек представлены на рисунках 1, 2 и 5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консольным вывескам.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Допускаются следующие варианты размещения консольных вывесок:</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над верхней линией окон первого этажа, но не выше 200 мм от нижней линии окон второго этажа зданий, строений, сооружений;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высоте не менее 2,7 м от отметки поверхности земли на одной горизонтальной оси с вывеской.</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Типы консольных вывесок:</w:t>
      </w:r>
    </w:p>
    <w:p w:rsidR="00BF0E39" w:rsidRPr="00B84D64" w:rsidRDefault="00BF0E39" w:rsidP="00B84D64">
      <w:pPr>
        <w:pStyle w:val="1"/>
        <w:shd w:val="clear" w:color="auto" w:fill="auto"/>
        <w:tabs>
          <w:tab w:val="left" w:pos="1062"/>
        </w:tabs>
        <w:ind w:firstLine="0"/>
        <w:jc w:val="both"/>
        <w:rPr>
          <w:sz w:val="24"/>
          <w:szCs w:val="24"/>
        </w:rPr>
      </w:pPr>
      <w:r w:rsidRPr="00B84D64">
        <w:rPr>
          <w:color w:val="000000"/>
          <w:sz w:val="24"/>
          <w:szCs w:val="24"/>
        </w:rPr>
        <w:t>а)</w:t>
      </w:r>
      <w:r w:rsidRPr="00B84D64">
        <w:rPr>
          <w:color w:val="000000"/>
          <w:sz w:val="24"/>
          <w:szCs w:val="24"/>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BF0E39" w:rsidRPr="00B84D64" w:rsidRDefault="00BF0E39" w:rsidP="00B84D64">
      <w:pPr>
        <w:pStyle w:val="1"/>
        <w:shd w:val="clear" w:color="auto" w:fill="auto"/>
        <w:tabs>
          <w:tab w:val="left" w:pos="1062"/>
        </w:tabs>
        <w:ind w:firstLine="0"/>
        <w:jc w:val="both"/>
        <w:rPr>
          <w:sz w:val="24"/>
          <w:szCs w:val="24"/>
        </w:rPr>
      </w:pPr>
      <w:r w:rsidRPr="00B84D64">
        <w:rPr>
          <w:color w:val="000000"/>
          <w:sz w:val="24"/>
          <w:szCs w:val="24"/>
        </w:rPr>
        <w:t>б)</w:t>
      </w:r>
      <w:r w:rsidRPr="00B84D64">
        <w:rPr>
          <w:color w:val="000000"/>
          <w:sz w:val="24"/>
          <w:szCs w:val="24"/>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BF0E39" w:rsidRPr="00B84D64" w:rsidRDefault="00BF0E39" w:rsidP="00B84D64">
      <w:pPr>
        <w:pStyle w:val="1"/>
        <w:shd w:val="clear" w:color="auto" w:fill="auto"/>
        <w:tabs>
          <w:tab w:val="left" w:pos="1065"/>
        </w:tabs>
        <w:ind w:firstLine="0"/>
        <w:jc w:val="both"/>
        <w:rPr>
          <w:sz w:val="24"/>
          <w:szCs w:val="24"/>
        </w:rPr>
      </w:pPr>
      <w:r w:rsidRPr="00B84D64">
        <w:rPr>
          <w:color w:val="000000"/>
          <w:sz w:val="24"/>
          <w:szCs w:val="24"/>
        </w:rPr>
        <w:t>в)</w:t>
      </w:r>
      <w:r w:rsidRPr="00B84D64">
        <w:rPr>
          <w:color w:val="000000"/>
          <w:sz w:val="24"/>
          <w:szCs w:val="24"/>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консольных вывесок допускается с соблюдением следующих требований: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Размер информационного поля консольных вывесок не должен превышать 500 мм по высоте и длине;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выступ внешнего края консольных вывесок (указателей) от стены здания, строения, сооружения не может превышать 700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от уровня поверхности земли до нижнего края консольной вывески (указателя) должно быть не менее 2,7 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между консольными вывесками (указателями) в пределах одного фасада здания, строения, сооружения должно составлять не менее 10,0 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Правила размещения консольных вывесок представлены на рисунках 1,2, 3, 6 в Приложении к настоящему Стандарту.</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максимальный размер информационных полей блочной консольной конструкции по ширине и высоте не должен превышать 1100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количество информационных полей одной блочной конструкции не более 3-х;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Допустимые размеры и правила размещения блочных консольных вывесок представлены на рисунке 3 в Приложении к настоящему Стандарту.</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витринным вывескам.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 xml:space="preserve">Допускаются следующие варианты размещения витринных вывесок </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с внешней (уличной) стороны остекления витрины;</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с внутренней (интерьерной) стороны остекления витрины.</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витринных вывесок выше первого этажа не допускается.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На нестационарных объектах допускается размещение витринных вывесок, предусмотренных абзацем третьим подпункта 3.5.1 настоящего Стандарта.</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Габариты вывесок в витринах, устанавливаемых на остеклении витрины в виде отдельных букв:</w:t>
      </w:r>
    </w:p>
    <w:p w:rsidR="00BF0E39" w:rsidRPr="00B84D64" w:rsidRDefault="00BF0E39" w:rsidP="00B84D64">
      <w:pPr>
        <w:pStyle w:val="1"/>
        <w:shd w:val="clear" w:color="auto" w:fill="auto"/>
        <w:tabs>
          <w:tab w:val="left" w:pos="1103"/>
        </w:tabs>
        <w:ind w:firstLine="0"/>
        <w:jc w:val="both"/>
        <w:rPr>
          <w:sz w:val="24"/>
          <w:szCs w:val="24"/>
        </w:rPr>
      </w:pPr>
      <w:r w:rsidRPr="00B84D64">
        <w:rPr>
          <w:color w:val="000000"/>
          <w:sz w:val="24"/>
          <w:szCs w:val="24"/>
        </w:rPr>
        <w:t>а)</w:t>
      </w:r>
      <w:r w:rsidRPr="00B84D64">
        <w:rPr>
          <w:color w:val="000000"/>
          <w:sz w:val="24"/>
          <w:szCs w:val="24"/>
        </w:rPr>
        <w:tab/>
        <w:t>в высоту до 300 мм, в длину - длина остекления витрины;</w:t>
      </w:r>
    </w:p>
    <w:p w:rsidR="00BF0E39" w:rsidRPr="00B84D64" w:rsidRDefault="00BF0E39" w:rsidP="00B84D64">
      <w:pPr>
        <w:pStyle w:val="1"/>
        <w:shd w:val="clear" w:color="auto" w:fill="auto"/>
        <w:tabs>
          <w:tab w:val="left" w:pos="1124"/>
        </w:tabs>
        <w:ind w:firstLine="0"/>
        <w:jc w:val="both"/>
        <w:rPr>
          <w:sz w:val="24"/>
          <w:szCs w:val="24"/>
        </w:rPr>
      </w:pPr>
      <w:r w:rsidRPr="00B84D64">
        <w:rPr>
          <w:color w:val="000000"/>
          <w:sz w:val="24"/>
          <w:szCs w:val="24"/>
        </w:rPr>
        <w:t>б)</w:t>
      </w:r>
      <w:r w:rsidRPr="00B84D64">
        <w:rPr>
          <w:color w:val="000000"/>
          <w:sz w:val="24"/>
          <w:szCs w:val="24"/>
        </w:rPr>
        <w:tab/>
        <w:t>толщина букв - не более 50 мм;</w:t>
      </w:r>
    </w:p>
    <w:p w:rsidR="00BF0E39" w:rsidRPr="00B84D64" w:rsidRDefault="00BF0E39" w:rsidP="00B84D64">
      <w:pPr>
        <w:pStyle w:val="1"/>
        <w:shd w:val="clear" w:color="auto" w:fill="auto"/>
        <w:tabs>
          <w:tab w:val="left" w:pos="1124"/>
        </w:tabs>
        <w:ind w:firstLine="0"/>
        <w:jc w:val="both"/>
        <w:rPr>
          <w:sz w:val="24"/>
          <w:szCs w:val="24"/>
        </w:rPr>
      </w:pPr>
      <w:r w:rsidRPr="00B84D64">
        <w:rPr>
          <w:color w:val="000000"/>
          <w:sz w:val="24"/>
          <w:szCs w:val="24"/>
        </w:rPr>
        <w:t>в)</w:t>
      </w:r>
      <w:r w:rsidRPr="00B84D64">
        <w:rPr>
          <w:color w:val="000000"/>
          <w:sz w:val="24"/>
          <w:szCs w:val="24"/>
        </w:rPr>
        <w:tab/>
        <w:t>максимальный размер высоты букв - 150 мм.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витринных вывесок с внешней стороны остекления витрины осуществляется с соблюдением следующих требований: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вывеска не должна выходить за плоскость фасада здания, строения, сооружения.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Витринные вывески с внутренней стороны остекления витрины размещаются в соответствии со следующими требованиями: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от вывески до остекления витрины должно составлять не менее 150 мм, для нестационарных объектов - не менее 50 мм.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Допустимые размеры и правила размещения витринных вывесок представлены на рисунках 1, 2 и 5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крышным вывескам.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вывесок на крыше допускается на магистралях и площадях с благоприятными условиями визуального восприятия.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крышных вывесок над кровлями многоквартирых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w:t>
      </w:r>
      <w:r w:rsidRPr="00B84D64">
        <w:rPr>
          <w:sz w:val="24"/>
          <w:szCs w:val="24"/>
        </w:rPr>
        <w:softHyphen/>
        <w:t>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Вывески на крышах зданий, сооружений, должны размещаться в соответствии с вертикальными членениями фасада и быть соразмерными фасаду.</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w:t>
      </w:r>
      <w:r w:rsidRPr="00B84D64">
        <w:rPr>
          <w:sz w:val="24"/>
          <w:szCs w:val="24"/>
        </w:rPr>
        <w:softHyphen/>
        <w:t>градостроительному облику здания, сооружения.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Крышные вывески должны соответствовать следующим требованиям: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более 0,80 м для 1-2 этажных объектов;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более 1,20 м для 3-5 этажных объектов;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более 1,80 м для 6-9 этажных объектов;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более 2,20 м для 10-15 этажных объектов;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более 3 м - для объектов, имеющих 16 и более этажей.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толщина букв, цифр, символов, декоративно-художественных элементов должна составлять не менее 7 % и не более 20 % от их высоты;</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элементы крепления крышной вывески не должны выступать за границы информационного поля по бокам и сверху;</w:t>
      </w:r>
    </w:p>
    <w:p w:rsidR="00BF0E39" w:rsidRPr="00B84D64" w:rsidRDefault="00BF0E39" w:rsidP="00B84D64">
      <w:pPr>
        <w:pStyle w:val="1"/>
        <w:shd w:val="clear" w:color="auto" w:fill="auto"/>
        <w:tabs>
          <w:tab w:val="left" w:pos="9099"/>
        </w:tabs>
        <w:ind w:firstLine="0"/>
        <w:jc w:val="both"/>
        <w:rPr>
          <w:sz w:val="24"/>
          <w:szCs w:val="24"/>
        </w:rPr>
      </w:pPr>
      <w:r w:rsidRPr="00B84D64">
        <w:rPr>
          <w:color w:val="000000"/>
          <w:sz w:val="24"/>
          <w:szCs w:val="24"/>
        </w:rPr>
        <w:t>длина крышной вывески должна составлять не более 50</w:t>
      </w:r>
      <w:r w:rsidRPr="00B84D64">
        <w:rPr>
          <w:color w:val="000000"/>
          <w:sz w:val="24"/>
          <w:szCs w:val="24"/>
        </w:rPr>
        <w:tab/>
        <w:t>%</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ортогональной проекции фасада здания, строения, сооружения, по отношению к которому она размещена;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от парапета до нижнего края информационного поля крышной вывески, состоящей из одной строки, должно быть не более 1000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шрифтовой композиции должно осуществляться не более чем в две строки по горизонтали;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количество гарнитур шрифта, используемых в оформлении одной вывески не более двух;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от конструкции, размещаемой на крыше, парапете встроенно-пристроенного помещения, до окон должно составлять не менее 6 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допускается размещать вывеску на коньке кровли крыши.</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Допустимые размеры и правила размещения крышных вывесок представлены на рисунках 1, 2 и 7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вывескам на маркизах.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высота изображения товарного знака, знака обслуживания, размещаемого на маркизах сезонного кафе, должна быть не более 300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текстовая часть и декоративно-художественные элементы вывески должны быть размещены на единой горизонтальной оси;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Допустимые размеры и правила размещения вывесок на маркизах представлены на рисунке 6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информационным стелам.</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допускается размещение не более чем одной стелы около каждого из входов в здание, строение, сооружение на расстоянии не более 10 м от входа;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размеры стелы должны быть не более 5,5 м по высоте, 1,5 м по длине 0,3 м по ширине.</w:t>
      </w:r>
    </w:p>
    <w:p w:rsidR="00BF0E39" w:rsidRPr="00B84D64" w:rsidRDefault="00BF0E39" w:rsidP="00B84D64">
      <w:pPr>
        <w:pStyle w:val="1"/>
        <w:numPr>
          <w:ilvl w:val="2"/>
          <w:numId w:val="47"/>
        </w:numPr>
        <w:shd w:val="clear" w:color="auto" w:fill="auto"/>
        <w:tabs>
          <w:tab w:val="left" w:pos="1701"/>
        </w:tabs>
        <w:ind w:left="0" w:firstLine="0"/>
        <w:jc w:val="both"/>
        <w:rPr>
          <w:sz w:val="24"/>
          <w:szCs w:val="24"/>
        </w:rPr>
      </w:pPr>
      <w:r w:rsidRPr="00B84D64">
        <w:rPr>
          <w:sz w:val="24"/>
          <w:szCs w:val="24"/>
        </w:rPr>
        <w:t>Размещение информационных стел автозаправочных станций осуществляется в соответствии со следующими требованиями: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допускается размещение одной стелы в границах земельного участка, занимаемого автозаправочной станцией;</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размеры стелы должны быть не более 7,5 м по высоте, 2,5 м по длине 0,8 м по ширине;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 стеле допускается размещение информации с указанием наименования, места нахождения, режима работы организации,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индивидуального предпринимателя на территории автозаправочной станции, а также о марке и цене продаваемого топлива.</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BF0E39" w:rsidRPr="00B84D64" w:rsidRDefault="00BF0E39" w:rsidP="00B84D64">
      <w:pPr>
        <w:pStyle w:val="1"/>
        <w:shd w:val="clear" w:color="auto" w:fill="auto"/>
        <w:tabs>
          <w:tab w:val="left" w:pos="1696"/>
        </w:tabs>
        <w:ind w:firstLine="0"/>
        <w:jc w:val="both"/>
        <w:rPr>
          <w:sz w:val="24"/>
          <w:szCs w:val="24"/>
        </w:rPr>
      </w:pPr>
    </w:p>
    <w:p w:rsidR="00BF0E39" w:rsidRPr="00B84D64" w:rsidRDefault="00BF0E39" w:rsidP="00B84D64">
      <w:pPr>
        <w:pStyle w:val="1"/>
        <w:numPr>
          <w:ilvl w:val="0"/>
          <w:numId w:val="47"/>
        </w:numPr>
        <w:shd w:val="clear" w:color="auto" w:fill="auto"/>
        <w:spacing w:after="320"/>
        <w:ind w:left="0" w:firstLine="0"/>
        <w:jc w:val="both"/>
        <w:rPr>
          <w:b/>
          <w:color w:val="000000"/>
          <w:sz w:val="24"/>
          <w:szCs w:val="24"/>
        </w:rPr>
      </w:pPr>
      <w:r w:rsidRPr="00B84D64">
        <w:rPr>
          <w:b/>
          <w:color w:val="000000"/>
          <w:sz w:val="24"/>
          <w:szCs w:val="24"/>
        </w:rPr>
        <w:t>Требования к размещению отдельных типов и видов информационных конструкций.</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информационным конструкциям, использующим электронную технологию смены изображения (видеоэкранов, медиафасадов).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площадь информационного поля видеоэкрана должна составлять не более 18 кв. м, медиафасада - не более 100 кв. 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 темное время суток при демонстрации изображений на видеоэкранах, медиафасадах не допускается использование белого фона;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медиафасады не должны иметь задней и боковой закрывающих панелей (стенок);</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видеоэкраны и медиафасады должны размещаться непосредственно на поверхности стен зданий, строений, сооружений, медиафасады также могут размещаться на металлокаркасе, повторяющем форму поверхности стены;</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медиафасады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4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проекционным информационным конструкциям.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воспроизводимые рекламные изображения должны быть площадью не более 6 кв. 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воспроизведение информационных изображений на жилых зданиях должно осуществляться только на фасадах, не имеющих оконных проемов.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настенным панно.</w:t>
      </w:r>
    </w:p>
    <w:p w:rsidR="00BF0E39" w:rsidRPr="00B84D64" w:rsidRDefault="00BF0E39" w:rsidP="00B84D64">
      <w:pPr>
        <w:pStyle w:val="1"/>
        <w:numPr>
          <w:ilvl w:val="2"/>
          <w:numId w:val="47"/>
        </w:numPr>
        <w:shd w:val="clear" w:color="auto" w:fill="auto"/>
        <w:tabs>
          <w:tab w:val="left" w:pos="1699"/>
        </w:tabs>
        <w:ind w:left="0" w:firstLine="0"/>
        <w:jc w:val="both"/>
        <w:rPr>
          <w:sz w:val="24"/>
          <w:szCs w:val="24"/>
        </w:rPr>
      </w:pPr>
      <w:r w:rsidRPr="00B84D64">
        <w:rPr>
          <w:sz w:val="24"/>
          <w:szCs w:val="24"/>
        </w:rPr>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На зданиях, строениях, сооружениях допускается устанавливать следующие виды настенных панно:</w:t>
      </w:r>
    </w:p>
    <w:p w:rsidR="00BF0E39" w:rsidRPr="00B84D64" w:rsidRDefault="00BF0E39" w:rsidP="00B84D64">
      <w:pPr>
        <w:pStyle w:val="1"/>
        <w:shd w:val="clear" w:color="auto" w:fill="auto"/>
        <w:tabs>
          <w:tab w:val="left" w:pos="2326"/>
          <w:tab w:val="left" w:pos="4673"/>
          <w:tab w:val="left" w:pos="7250"/>
        </w:tabs>
        <w:ind w:firstLine="0"/>
        <w:jc w:val="both"/>
        <w:rPr>
          <w:sz w:val="24"/>
          <w:szCs w:val="24"/>
        </w:rPr>
      </w:pPr>
      <w:r w:rsidRPr="00B84D64">
        <w:rPr>
          <w:color w:val="000000"/>
          <w:sz w:val="24"/>
          <w:szCs w:val="24"/>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Конструктивным решением настенных панно являются следующие варианты исполнения: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композиция из отдельных объемных букв, цифр, символов, декоративно-художественных элементов (настенное панно без подложки);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композиция из отдельных букв, цифр, символов, декоративно</w:t>
      </w:r>
      <w:r w:rsidRPr="00B84D64">
        <w:rPr>
          <w:color w:val="000000"/>
          <w:sz w:val="24"/>
          <w:szCs w:val="24"/>
        </w:rPr>
        <w:softHyphen/>
        <w:t>художественных элементов, размещенных на общей подложке (настенное панно на подложке);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монументальная живопись, муралы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Настенные панно, предусмотренные абзацем третьим подпункта 4.3.2 настоящего Стандарта, должны отвечать следующим требованиям: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настенные панно устанавливаются на высоте не менее 1000 мм от уровня земли;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w:t>
      </w:r>
      <w:r w:rsidRPr="00B84D64">
        <w:rPr>
          <w:color w:val="000000"/>
          <w:sz w:val="24"/>
          <w:szCs w:val="24"/>
        </w:rPr>
        <w:softHyphen/>
        <w:t>декоративного оформления, других рекламных и (или) информационных конструкций должно составлять не менее 600 мм;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муралы).</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Допустимые размеры и правила размещения настенных панно представлены на рисунке 3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афишным стендам и афишным тумбам.</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Допустимые размеры и правила размещения афишных стендов представлены на рисунке 4 в Приложении к настоящему Стандарту.</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Рекомендации к информационному полю информационных и афишных стендов:</w:t>
      </w:r>
    </w:p>
    <w:p w:rsidR="00BF0E39" w:rsidRPr="00B84D64" w:rsidRDefault="00BF0E39" w:rsidP="00B84D64">
      <w:pPr>
        <w:pStyle w:val="1"/>
        <w:shd w:val="clear" w:color="auto" w:fill="auto"/>
        <w:ind w:firstLine="0"/>
        <w:jc w:val="both"/>
        <w:rPr>
          <w:color w:val="000000"/>
          <w:sz w:val="24"/>
          <w:szCs w:val="24"/>
        </w:rPr>
      </w:pPr>
      <w:r w:rsidRPr="00B84D64">
        <w:rPr>
          <w:color w:val="000000"/>
          <w:sz w:val="24"/>
          <w:szCs w:val="24"/>
        </w:rPr>
        <w:t>Размер информационного поля - 1,2 х 1,8 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отбортовка вдоль верхней и боковых граней - под углом 90 градусов, вдоль нижней грани - под углом 180 градусов к плоскости информационного поля.</w:t>
      </w:r>
    </w:p>
    <w:p w:rsidR="00BF0E39" w:rsidRPr="00B84D64" w:rsidRDefault="00BF0E39" w:rsidP="00B84D64">
      <w:pPr>
        <w:pStyle w:val="1"/>
        <w:shd w:val="clear" w:color="auto" w:fill="auto"/>
        <w:ind w:firstLine="0"/>
        <w:jc w:val="both"/>
        <w:rPr>
          <w:color w:val="000000"/>
          <w:sz w:val="24"/>
          <w:szCs w:val="24"/>
        </w:rPr>
      </w:pPr>
      <w:r w:rsidRPr="00B84D64">
        <w:rPr>
          <w:color w:val="000000"/>
          <w:sz w:val="24"/>
          <w:szCs w:val="24"/>
        </w:rPr>
        <w:t>Информационное поле монтируется на раму с верхней и боковых сторон при помощи болтового соединения.</w:t>
      </w:r>
    </w:p>
    <w:p w:rsidR="00BF0E39" w:rsidRPr="00B84D64" w:rsidRDefault="00BF0E39" w:rsidP="00B84D64">
      <w:pPr>
        <w:pStyle w:val="1"/>
        <w:shd w:val="clear" w:color="auto" w:fill="auto"/>
        <w:ind w:firstLine="0"/>
        <w:jc w:val="both"/>
        <w:rPr>
          <w:color w:val="000000"/>
          <w:sz w:val="24"/>
          <w:szCs w:val="24"/>
        </w:rPr>
      </w:pPr>
      <w:r w:rsidRPr="00B84D64">
        <w:rPr>
          <w:color w:val="000000"/>
          <w:sz w:val="24"/>
          <w:szCs w:val="24"/>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BF0E39" w:rsidRPr="00B84D64" w:rsidRDefault="00BF0E39" w:rsidP="00B84D64">
      <w:pPr>
        <w:pStyle w:val="1"/>
        <w:shd w:val="clear" w:color="auto" w:fill="auto"/>
        <w:ind w:firstLine="0"/>
        <w:jc w:val="both"/>
        <w:rPr>
          <w:color w:val="000000"/>
          <w:sz w:val="24"/>
          <w:szCs w:val="24"/>
        </w:rPr>
      </w:pPr>
      <w:r w:rsidRPr="00B84D64">
        <w:rPr>
          <w:color w:val="000000"/>
          <w:sz w:val="24"/>
          <w:szCs w:val="24"/>
        </w:rPr>
        <w:t>Минимальный размер афиши - формат А1.</w:t>
      </w:r>
    </w:p>
    <w:p w:rsidR="00BF0E39" w:rsidRPr="00B84D64" w:rsidRDefault="00BF0E39" w:rsidP="00B84D64">
      <w:pPr>
        <w:pStyle w:val="1"/>
        <w:shd w:val="clear" w:color="auto" w:fill="auto"/>
        <w:ind w:firstLine="0"/>
        <w:jc w:val="both"/>
        <w:rPr>
          <w:color w:val="000000"/>
          <w:sz w:val="24"/>
          <w:szCs w:val="24"/>
        </w:rPr>
      </w:pPr>
      <w:r w:rsidRPr="00B84D64">
        <w:rPr>
          <w:color w:val="000000"/>
          <w:sz w:val="24"/>
          <w:szCs w:val="24"/>
        </w:rPr>
        <w:t>Допускается одновременное размещение на информационном поле не более четырех афиш.</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Рекомендации к раме афишного стенда: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Рекомендации к подсветке: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Рекомендации к компоновке:</w:t>
      </w:r>
    </w:p>
    <w:p w:rsidR="00BF0E39" w:rsidRPr="00B84D64" w:rsidRDefault="00BF0E39" w:rsidP="00B84D64">
      <w:pPr>
        <w:pStyle w:val="1"/>
        <w:shd w:val="clear" w:color="auto" w:fill="auto"/>
        <w:ind w:firstLine="0"/>
        <w:jc w:val="both"/>
        <w:rPr>
          <w:color w:val="000000"/>
          <w:sz w:val="24"/>
          <w:szCs w:val="24"/>
        </w:rPr>
      </w:pPr>
      <w:r w:rsidRPr="00B84D64">
        <w:rPr>
          <w:color w:val="000000"/>
          <w:sz w:val="24"/>
          <w:szCs w:val="24"/>
        </w:rPr>
        <w:t>Допускается выполнение конструкции афишного стенда в одностороннем и двустороннем варианте.</w:t>
      </w:r>
    </w:p>
    <w:p w:rsidR="00BF0E39" w:rsidRPr="00B84D64" w:rsidRDefault="00BF0E39" w:rsidP="00B84D64">
      <w:pPr>
        <w:pStyle w:val="1"/>
        <w:shd w:val="clear" w:color="auto" w:fill="auto"/>
        <w:ind w:firstLine="0"/>
        <w:jc w:val="both"/>
        <w:rPr>
          <w:color w:val="000000"/>
          <w:sz w:val="24"/>
          <w:szCs w:val="24"/>
        </w:rPr>
      </w:pPr>
      <w:r w:rsidRPr="00B84D64">
        <w:rPr>
          <w:color w:val="000000"/>
          <w:sz w:val="24"/>
          <w:szCs w:val="24"/>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Рекомендации к фундаменту:</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Рекомендации к инвентарной табличке: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Инвентарная табличка размещается на верхнем горизонтальном элементе рамы в виде аппликации самоклеящейся пленкой размером 20 х 350 мм.</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Рекомендации к афишным тумбам.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Виды афишных тумб: круглые, квадратные, плоские, -трех, -четырех, - шестигранные.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Афишные тумбы должны быть выполнены в едином стиле для каждого населенного пункта (муниципального образования).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Афишные тумбы не должны нарушать визуальный облик внешней среды улицы, мешать обзору автомобилистов.</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Афишные тумбы должны соответствовать общему стилю окружающей застройки и среды.</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Допустимые размеры и правила размещения афишных тумб представлены на рисунке 6 в Приложении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информационным и (или) навигационным стендам.</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Рекомендуемые размеры информационных стендов приведены на рисунке 4 Приложения к настоящему Стандарту.</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BF0E39" w:rsidRPr="00B84D64" w:rsidRDefault="00BF0E39" w:rsidP="00B84D64">
      <w:pPr>
        <w:pStyle w:val="1"/>
        <w:numPr>
          <w:ilvl w:val="2"/>
          <w:numId w:val="47"/>
        </w:numPr>
        <w:shd w:val="clear" w:color="auto" w:fill="auto"/>
        <w:tabs>
          <w:tab w:val="left" w:pos="1696"/>
        </w:tabs>
        <w:ind w:left="0" w:firstLine="0"/>
        <w:jc w:val="both"/>
        <w:rPr>
          <w:sz w:val="24"/>
          <w:szCs w:val="24"/>
        </w:rPr>
      </w:pPr>
      <w:r w:rsidRPr="00B84D64">
        <w:rPr>
          <w:sz w:val="24"/>
          <w:szCs w:val="24"/>
        </w:rPr>
        <w:t>Рекомендуемые размеры навигационных стендов приведены на рисунке 4 Приложения к настоящему Стандарту.</w:t>
      </w:r>
    </w:p>
    <w:p w:rsidR="00BF0E39" w:rsidRPr="00B84D64" w:rsidRDefault="00BF0E39" w:rsidP="00B84D64">
      <w:pPr>
        <w:pStyle w:val="1"/>
        <w:numPr>
          <w:ilvl w:val="1"/>
          <w:numId w:val="47"/>
        </w:numPr>
        <w:shd w:val="clear" w:color="auto" w:fill="auto"/>
        <w:tabs>
          <w:tab w:val="left" w:pos="1418"/>
        </w:tabs>
        <w:ind w:left="0" w:firstLine="0"/>
        <w:jc w:val="both"/>
        <w:rPr>
          <w:sz w:val="24"/>
          <w:szCs w:val="24"/>
        </w:rPr>
      </w:pPr>
      <w:r w:rsidRPr="00B84D64">
        <w:rPr>
          <w:sz w:val="24"/>
          <w:szCs w:val="24"/>
        </w:rPr>
        <w:t>Требования к адресным табличкам.</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При смене наименования улицы, номера дома или изменения требований к внешнему виду, таблички следует менять.</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Адресные таблички размещаются</w:t>
      </w:r>
    </w:p>
    <w:p w:rsidR="00BF0E39" w:rsidRPr="00B84D64" w:rsidRDefault="00BF0E39" w:rsidP="00B84D64">
      <w:pPr>
        <w:pStyle w:val="1"/>
        <w:numPr>
          <w:ilvl w:val="0"/>
          <w:numId w:val="44"/>
        </w:numPr>
        <w:shd w:val="clear" w:color="auto" w:fill="auto"/>
        <w:tabs>
          <w:tab w:val="left" w:pos="1465"/>
        </w:tabs>
        <w:ind w:firstLine="0"/>
        <w:jc w:val="both"/>
        <w:rPr>
          <w:sz w:val="24"/>
          <w:szCs w:val="24"/>
        </w:rPr>
      </w:pPr>
      <w:r w:rsidRPr="00B84D64">
        <w:rPr>
          <w:color w:val="000000"/>
          <w:sz w:val="24"/>
          <w:szCs w:val="24"/>
        </w:rPr>
        <w:t>на лицевом фасаде зданий, строений и сооружений - с правой стороны фасада;</w:t>
      </w:r>
    </w:p>
    <w:p w:rsidR="00BF0E39" w:rsidRPr="00B84D64" w:rsidRDefault="00BF0E39" w:rsidP="00B84D64">
      <w:pPr>
        <w:pStyle w:val="1"/>
        <w:numPr>
          <w:ilvl w:val="0"/>
          <w:numId w:val="44"/>
        </w:numPr>
        <w:shd w:val="clear" w:color="auto" w:fill="auto"/>
        <w:tabs>
          <w:tab w:val="left" w:pos="1465"/>
        </w:tabs>
        <w:ind w:firstLine="0"/>
        <w:jc w:val="both"/>
        <w:rPr>
          <w:color w:val="000000"/>
          <w:sz w:val="24"/>
          <w:szCs w:val="24"/>
        </w:rPr>
      </w:pPr>
      <w:r w:rsidRPr="00B84D64">
        <w:rPr>
          <w:color w:val="000000"/>
          <w:sz w:val="24"/>
          <w:szCs w:val="24"/>
        </w:rPr>
        <w:t>на улицах с односторонним движением - на стороне главного фасада зданий, строений и сооружений на ближайшем угловом участке по направлению движения транспорта;</w:t>
      </w:r>
    </w:p>
    <w:p w:rsidR="00BF0E39" w:rsidRPr="00B84D64" w:rsidRDefault="00BF0E39" w:rsidP="00B84D64">
      <w:pPr>
        <w:pStyle w:val="1"/>
        <w:numPr>
          <w:ilvl w:val="0"/>
          <w:numId w:val="44"/>
        </w:numPr>
        <w:shd w:val="clear" w:color="auto" w:fill="auto"/>
        <w:tabs>
          <w:tab w:val="left" w:pos="1406"/>
        </w:tabs>
        <w:ind w:firstLine="0"/>
        <w:jc w:val="both"/>
        <w:rPr>
          <w:sz w:val="24"/>
          <w:szCs w:val="24"/>
        </w:rPr>
      </w:pPr>
      <w:r w:rsidRPr="00B84D64">
        <w:rPr>
          <w:color w:val="000000"/>
          <w:sz w:val="24"/>
          <w:szCs w:val="24"/>
        </w:rPr>
        <w:t>на дворовых фасадах зданий, строений и сооружений со стороны внутриквартального проезда;</w:t>
      </w:r>
    </w:p>
    <w:p w:rsidR="00BF0E39" w:rsidRPr="00B84D64" w:rsidRDefault="00BF0E39" w:rsidP="00B84D64">
      <w:pPr>
        <w:pStyle w:val="1"/>
        <w:numPr>
          <w:ilvl w:val="0"/>
          <w:numId w:val="44"/>
        </w:numPr>
        <w:shd w:val="clear" w:color="auto" w:fill="auto"/>
        <w:tabs>
          <w:tab w:val="left" w:pos="1406"/>
        </w:tabs>
        <w:ind w:firstLine="0"/>
        <w:jc w:val="both"/>
        <w:rPr>
          <w:sz w:val="24"/>
          <w:szCs w:val="24"/>
        </w:rPr>
      </w:pPr>
      <w:r w:rsidRPr="00B84D64">
        <w:rPr>
          <w:color w:val="000000"/>
          <w:sz w:val="24"/>
          <w:szCs w:val="24"/>
        </w:rPr>
        <w:t>при длине фасада зданий, строений и сооружений 100 м и более - на противоположных сторонах;</w:t>
      </w:r>
    </w:p>
    <w:p w:rsidR="00BF0E39" w:rsidRPr="00B84D64" w:rsidRDefault="00BF0E39" w:rsidP="00B84D64">
      <w:pPr>
        <w:pStyle w:val="1"/>
        <w:numPr>
          <w:ilvl w:val="0"/>
          <w:numId w:val="44"/>
        </w:numPr>
        <w:shd w:val="clear" w:color="auto" w:fill="auto"/>
        <w:tabs>
          <w:tab w:val="left" w:pos="1406"/>
        </w:tabs>
        <w:ind w:firstLine="0"/>
        <w:jc w:val="both"/>
        <w:rPr>
          <w:sz w:val="24"/>
          <w:szCs w:val="24"/>
        </w:rPr>
      </w:pPr>
      <w:r w:rsidRPr="00B84D64">
        <w:rPr>
          <w:color w:val="000000"/>
          <w:sz w:val="24"/>
          <w:szCs w:val="24"/>
        </w:rPr>
        <w:t>на угловых зданиях, строениях и сооружениях - по одной табличке на каждом фасаде, выходящем в сторону проезжей части;</w:t>
      </w:r>
    </w:p>
    <w:p w:rsidR="00BF0E39" w:rsidRPr="00B84D64" w:rsidRDefault="00BF0E39" w:rsidP="00B84D64">
      <w:pPr>
        <w:pStyle w:val="1"/>
        <w:numPr>
          <w:ilvl w:val="0"/>
          <w:numId w:val="44"/>
        </w:numPr>
        <w:shd w:val="clear" w:color="auto" w:fill="auto"/>
        <w:tabs>
          <w:tab w:val="left" w:pos="1406"/>
        </w:tabs>
        <w:ind w:firstLine="0"/>
        <w:jc w:val="both"/>
        <w:rPr>
          <w:sz w:val="24"/>
          <w:szCs w:val="24"/>
        </w:rPr>
      </w:pPr>
      <w:r w:rsidRPr="00B84D64">
        <w:rPr>
          <w:color w:val="000000"/>
          <w:sz w:val="24"/>
          <w:szCs w:val="24"/>
        </w:rPr>
        <w:t>на ограждениях, корпусах, строениях, помещениях, промышленных предприятий - справа от главного входа, въезда;</w:t>
      </w:r>
    </w:p>
    <w:p w:rsidR="00BF0E39" w:rsidRPr="00B84D64" w:rsidRDefault="00BF0E39" w:rsidP="00B84D64">
      <w:pPr>
        <w:pStyle w:val="1"/>
        <w:numPr>
          <w:ilvl w:val="0"/>
          <w:numId w:val="44"/>
        </w:numPr>
        <w:shd w:val="clear" w:color="auto" w:fill="auto"/>
        <w:tabs>
          <w:tab w:val="left" w:pos="1406"/>
        </w:tabs>
        <w:ind w:firstLine="0"/>
        <w:jc w:val="both"/>
        <w:rPr>
          <w:sz w:val="24"/>
          <w:szCs w:val="24"/>
        </w:rPr>
      </w:pPr>
      <w:r w:rsidRPr="00B84D64">
        <w:rPr>
          <w:color w:val="000000"/>
          <w:sz w:val="24"/>
          <w:szCs w:val="24"/>
        </w:rPr>
        <w:t>на участке фасада, свободном от выступающих архитектурных деталей и элементов декора, за исключением отделки фасада;</w:t>
      </w:r>
    </w:p>
    <w:p w:rsidR="00BF0E39" w:rsidRPr="00B84D64" w:rsidRDefault="00BF0E39" w:rsidP="00B84D64">
      <w:pPr>
        <w:pStyle w:val="1"/>
        <w:numPr>
          <w:ilvl w:val="0"/>
          <w:numId w:val="44"/>
        </w:numPr>
        <w:shd w:val="clear" w:color="auto" w:fill="auto"/>
        <w:tabs>
          <w:tab w:val="left" w:pos="1406"/>
        </w:tabs>
        <w:ind w:firstLine="0"/>
        <w:jc w:val="both"/>
        <w:rPr>
          <w:sz w:val="24"/>
          <w:szCs w:val="24"/>
        </w:rPr>
      </w:pPr>
      <w:r w:rsidRPr="00B84D64">
        <w:rPr>
          <w:color w:val="000000"/>
          <w:sz w:val="24"/>
          <w:szCs w:val="24"/>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F0E39" w:rsidRPr="00B84D64" w:rsidRDefault="00BF0E39" w:rsidP="00B84D64">
      <w:pPr>
        <w:pStyle w:val="1"/>
        <w:numPr>
          <w:ilvl w:val="0"/>
          <w:numId w:val="44"/>
        </w:numPr>
        <w:shd w:val="clear" w:color="auto" w:fill="auto"/>
        <w:tabs>
          <w:tab w:val="left" w:pos="1406"/>
        </w:tabs>
        <w:ind w:firstLine="0"/>
        <w:jc w:val="both"/>
        <w:rPr>
          <w:sz w:val="24"/>
          <w:szCs w:val="24"/>
        </w:rPr>
      </w:pPr>
      <w:r w:rsidRPr="00B84D64">
        <w:rPr>
          <w:color w:val="000000"/>
          <w:sz w:val="24"/>
          <w:szCs w:val="24"/>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F0E39" w:rsidRPr="00B84D64" w:rsidRDefault="00BF0E39" w:rsidP="00B84D64">
      <w:pPr>
        <w:pStyle w:val="1"/>
        <w:numPr>
          <w:ilvl w:val="0"/>
          <w:numId w:val="44"/>
        </w:numPr>
        <w:shd w:val="clear" w:color="auto" w:fill="auto"/>
        <w:tabs>
          <w:tab w:val="left" w:pos="1406"/>
        </w:tabs>
        <w:ind w:firstLine="0"/>
        <w:jc w:val="both"/>
        <w:rPr>
          <w:sz w:val="24"/>
          <w:szCs w:val="24"/>
        </w:rPr>
      </w:pPr>
      <w:r w:rsidRPr="00B84D64">
        <w:rPr>
          <w:color w:val="000000"/>
          <w:sz w:val="24"/>
          <w:szCs w:val="24"/>
        </w:rPr>
        <w:t>на одном уровне на фасадах зданий, строений и сооружений в границах одной улицы (площади, проезда, переулка и т.п.).</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Номерные знаки, обозначающие номера домов, размещаются совместно с указателями названий улицы, площади и т.п.</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Не допускается:</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рядом с адресной табличкой выступающих вывесок, консолей, а также объектов, затрудняющих его восприятие;</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F0E39" w:rsidRPr="00B84D64" w:rsidRDefault="00BF0E39" w:rsidP="00B84D64">
      <w:pPr>
        <w:pStyle w:val="1"/>
        <w:shd w:val="clear" w:color="auto" w:fill="auto"/>
        <w:ind w:firstLine="0"/>
        <w:jc w:val="both"/>
        <w:rPr>
          <w:sz w:val="24"/>
          <w:szCs w:val="24"/>
        </w:rPr>
      </w:pPr>
      <w:r w:rsidRPr="00B84D64">
        <w:rPr>
          <w:color w:val="000000"/>
          <w:sz w:val="24"/>
          <w:szCs w:val="24"/>
        </w:rPr>
        <w:t>произвольное перемещение адресной таблички с установленного места.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F0E39" w:rsidRPr="00B84D64" w:rsidRDefault="00BF0E39" w:rsidP="00B84D64">
      <w:pPr>
        <w:pStyle w:val="1"/>
        <w:shd w:val="clear" w:color="auto" w:fill="auto"/>
        <w:ind w:firstLine="0"/>
        <w:jc w:val="both"/>
        <w:rPr>
          <w:sz w:val="24"/>
          <w:szCs w:val="24"/>
        </w:rPr>
      </w:pPr>
      <w:r w:rsidRPr="00B84D64">
        <w:rPr>
          <w:color w:val="000000"/>
          <w:sz w:val="24"/>
          <w:szCs w:val="24"/>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F0E39" w:rsidRPr="00B84D64" w:rsidRDefault="00BF0E39" w:rsidP="00B84D64">
      <w:pPr>
        <w:pStyle w:val="1"/>
        <w:numPr>
          <w:ilvl w:val="0"/>
          <w:numId w:val="45"/>
        </w:numPr>
        <w:shd w:val="clear" w:color="auto" w:fill="auto"/>
        <w:tabs>
          <w:tab w:val="left" w:pos="1455"/>
        </w:tabs>
        <w:spacing w:after="320"/>
        <w:ind w:firstLine="0"/>
        <w:jc w:val="both"/>
        <w:rPr>
          <w:sz w:val="24"/>
          <w:szCs w:val="24"/>
        </w:rPr>
      </w:pPr>
      <w:r w:rsidRPr="00B84D64">
        <w:rPr>
          <w:color w:val="000000"/>
          <w:sz w:val="24"/>
          <w:szCs w:val="24"/>
        </w:rPr>
        <w:t>Допустимые размеры и правила размещения адресных табличек представлены на рисунке и 4 в Приложении к настоящему Стандарту.</w:t>
      </w:r>
    </w:p>
    <w:p w:rsidR="00BF0E39" w:rsidRPr="00B84D64" w:rsidRDefault="00BF0E39" w:rsidP="00B84D64">
      <w:pPr>
        <w:pStyle w:val="1"/>
        <w:numPr>
          <w:ilvl w:val="0"/>
          <w:numId w:val="47"/>
        </w:numPr>
        <w:shd w:val="clear" w:color="auto" w:fill="auto"/>
        <w:spacing w:after="320"/>
        <w:ind w:left="0" w:firstLine="0"/>
        <w:jc w:val="both"/>
        <w:rPr>
          <w:b/>
          <w:color w:val="000000"/>
          <w:sz w:val="24"/>
          <w:szCs w:val="24"/>
        </w:rPr>
      </w:pPr>
      <w:r w:rsidRPr="00B84D64">
        <w:rPr>
          <w:b/>
          <w:color w:val="000000"/>
          <w:sz w:val="24"/>
          <w:szCs w:val="24"/>
        </w:rPr>
        <w:t>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BF0E39" w:rsidRPr="00B84D64" w:rsidRDefault="00BF0E39" w:rsidP="00B84D64">
      <w:pPr>
        <w:spacing w:line="1" w:lineRule="exact"/>
      </w:pPr>
    </w:p>
    <w:p w:rsidR="00BF0E39" w:rsidRPr="00B84D64" w:rsidRDefault="00BF0E39" w:rsidP="00B84D64">
      <w:pPr>
        <w:pStyle w:val="1"/>
        <w:numPr>
          <w:ilvl w:val="2"/>
          <w:numId w:val="47"/>
        </w:numPr>
        <w:shd w:val="clear" w:color="auto" w:fill="auto"/>
        <w:tabs>
          <w:tab w:val="left" w:pos="1701"/>
        </w:tabs>
        <w:ind w:left="0" w:firstLine="0"/>
        <w:jc w:val="both"/>
        <w:rPr>
          <w:sz w:val="24"/>
          <w:szCs w:val="24"/>
        </w:rPr>
        <w:sectPr w:rsidR="00BF0E39" w:rsidRPr="00B84D64" w:rsidSect="00231B3B">
          <w:pgSz w:w="11900" w:h="16840"/>
          <w:pgMar w:top="1134" w:right="851" w:bottom="1134" w:left="1701" w:header="0" w:footer="6" w:gutter="0"/>
          <w:cols w:space="720"/>
          <w:noEndnote/>
          <w:docGrid w:linePitch="360"/>
        </w:sectPr>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pStyle w:val="1"/>
        <w:framePr w:wrap="none" w:vAnchor="page" w:hAnchor="page" w:x="1653" w:y="15497"/>
        <w:shd w:val="clear" w:color="auto" w:fill="auto"/>
        <w:ind w:firstLine="0"/>
        <w:jc w:val="both"/>
        <w:rPr>
          <w:sz w:val="24"/>
          <w:szCs w:val="24"/>
        </w:rPr>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spacing w:line="1" w:lineRule="exact"/>
      </w:pPr>
    </w:p>
    <w:p w:rsidR="00BF0E39" w:rsidRPr="00B84D64" w:rsidRDefault="00BF0E39" w:rsidP="00B84D64">
      <w:pPr>
        <w:tabs>
          <w:tab w:val="left" w:pos="13010"/>
        </w:tabs>
        <w:rPr>
          <w:color w:val="000000"/>
        </w:rPr>
      </w:pPr>
      <w:r w:rsidRPr="00E95B09">
        <w:rPr>
          <w:noProof/>
          <w:color w:val="000000"/>
        </w:rPr>
        <w:pict>
          <v:shape id="Рисунок 2" o:spid="_x0000_i1025" type="#_x0000_t75" style="width:699pt;height:375pt;visibility:visible">
            <v:imagedata r:id="rId8" o:title=""/>
          </v:shape>
        </w:pict>
      </w:r>
    </w:p>
    <w:p w:rsidR="00BF0E39" w:rsidRPr="00B84D64" w:rsidRDefault="00BF0E39" w:rsidP="00B84D64"/>
    <w:p w:rsidR="00BF0E39" w:rsidRPr="00B84D64" w:rsidRDefault="00BF0E39" w:rsidP="00B84D64">
      <w:pPr>
        <w:tabs>
          <w:tab w:val="left" w:pos="1200"/>
        </w:tabs>
        <w:jc w:val="center"/>
      </w:pPr>
      <w:r w:rsidRPr="00B84D64">
        <w:t>Рисунок 1. Варианты неправильного размещения информационных конструкций различных видов на фасаде здания, строения, сооружения и ограждения.</w:t>
      </w:r>
    </w:p>
    <w:p w:rsidR="00BF0E39" w:rsidRPr="00B84D64" w:rsidRDefault="00BF0E39" w:rsidP="00B84D64">
      <w:pPr>
        <w:tabs>
          <w:tab w:val="left" w:pos="1200"/>
        </w:tabs>
        <w:jc w:val="center"/>
      </w:pPr>
      <w:r w:rsidRPr="00B84D64">
        <w:t>Примечание:* зеленым шрифтом на иллюстрациях обозначен рекомендуемый вариант размещения информационных и рекламных конструкций; красным шрифтом на иллюстрациях обозначен нерекомендуемый вариант размещения информационных и рекламных конструкций.</w:t>
      </w:r>
    </w:p>
    <w:p w:rsidR="00BF0E39" w:rsidRPr="00B84D64" w:rsidRDefault="00BF0E39" w:rsidP="00B84D64">
      <w:pPr>
        <w:tabs>
          <w:tab w:val="left" w:pos="13010"/>
        </w:tabs>
        <w:rPr>
          <w:color w:val="000000"/>
        </w:rPr>
      </w:pPr>
      <w:r w:rsidRPr="00E95B09">
        <w:rPr>
          <w:noProof/>
          <w:color w:val="000000"/>
        </w:rPr>
        <w:pict>
          <v:shape id="Рисунок 4" o:spid="_x0000_i1026" type="#_x0000_t75" style="width:699pt;height:494.25pt;visibility:visible">
            <v:imagedata r:id="rId9" o:title=""/>
          </v:shape>
        </w:pict>
      </w:r>
      <w:r w:rsidRPr="00E95B09">
        <w:rPr>
          <w:noProof/>
          <w:color w:val="000000"/>
        </w:rPr>
        <w:pict>
          <v:shape id="Рисунок 5" o:spid="_x0000_i1027" type="#_x0000_t75" style="width:699pt;height:494.25pt;visibility:visible">
            <v:imagedata r:id="rId10" o:title=""/>
          </v:shape>
        </w:pict>
      </w:r>
      <w:r w:rsidRPr="00E95B09">
        <w:rPr>
          <w:noProof/>
          <w:color w:val="000000"/>
        </w:rPr>
        <w:pict>
          <v:shape id="Рисунок 6" o:spid="_x0000_i1028" type="#_x0000_t75" style="width:699pt;height:494.25pt;visibility:visible">
            <v:imagedata r:id="rId11" o:title=""/>
          </v:shape>
        </w:pict>
      </w:r>
      <w:r w:rsidRPr="00E95B09">
        <w:rPr>
          <w:noProof/>
          <w:color w:val="000000"/>
        </w:rPr>
        <w:pict>
          <v:shape id="Рисунок 7" o:spid="_x0000_i1029" type="#_x0000_t75" style="width:699pt;height:494.25pt;visibility:visible">
            <v:imagedata r:id="rId12" o:title=""/>
          </v:shape>
        </w:pict>
      </w:r>
      <w:r w:rsidRPr="00E95B09">
        <w:rPr>
          <w:noProof/>
          <w:color w:val="000000"/>
        </w:rPr>
        <w:pict>
          <v:shape id="Рисунок 8" o:spid="_x0000_i1030" type="#_x0000_t75" style="width:699pt;height:494.25pt;visibility:visible">
            <v:imagedata r:id="rId13" o:title=""/>
          </v:shape>
        </w:pict>
      </w:r>
      <w:r w:rsidRPr="00E95B09">
        <w:rPr>
          <w:noProof/>
          <w:color w:val="000000"/>
        </w:rPr>
        <w:pict>
          <v:shape id="Рисунок 9" o:spid="_x0000_i1031" type="#_x0000_t75" style="width:699pt;height:494.25pt;visibility:visible">
            <v:imagedata r:id="rId14" o:title=""/>
          </v:shape>
        </w:pict>
      </w:r>
    </w:p>
    <w:sectPr w:rsidR="00BF0E39" w:rsidRPr="00B84D64" w:rsidSect="00231B3B">
      <w:headerReference w:type="even" r:id="rId15"/>
      <w:headerReference w:type="default" r:id="rId16"/>
      <w:pgSz w:w="16838" w:h="11906" w:orient="landscape"/>
      <w:pgMar w:top="1134" w:right="851"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E39" w:rsidRDefault="00BF0E39">
      <w:r>
        <w:separator/>
      </w:r>
    </w:p>
  </w:endnote>
  <w:endnote w:type="continuationSeparator" w:id="0">
    <w:p w:rsidR="00BF0E39" w:rsidRDefault="00BF0E3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E39" w:rsidRDefault="00BF0E39">
      <w:r>
        <w:separator/>
      </w:r>
    </w:p>
  </w:footnote>
  <w:footnote w:type="continuationSeparator" w:id="0">
    <w:p w:rsidR="00BF0E39" w:rsidRDefault="00BF0E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E39" w:rsidRDefault="00BF0E39" w:rsidP="00C2732D">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F0E39" w:rsidRDefault="00BF0E39" w:rsidP="00446309">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0E39" w:rsidRDefault="00BF0E39" w:rsidP="00446309">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04832"/>
    <w:multiLevelType w:val="hybridMultilevel"/>
    <w:tmpl w:val="9C6A3CFE"/>
    <w:lvl w:ilvl="0" w:tplc="45B6CCCE">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D62235B"/>
    <w:multiLevelType w:val="hybridMultilevel"/>
    <w:tmpl w:val="9DB220DA"/>
    <w:lvl w:ilvl="0" w:tplc="5262E9B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F0D2496"/>
    <w:multiLevelType w:val="hybridMultilevel"/>
    <w:tmpl w:val="7EBC6C40"/>
    <w:lvl w:ilvl="0" w:tplc="04190011">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5">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F23DCC"/>
    <w:multiLevelType w:val="multilevel"/>
    <w:tmpl w:val="1926331E"/>
    <w:lvl w:ilvl="0">
      <w:start w:val="1"/>
      <w:numFmt w:val="decimal"/>
      <w:lvlText w:val="%1)"/>
      <w:lvlJc w:val="left"/>
      <w:pPr>
        <w:tabs>
          <w:tab w:val="num" w:pos="1080"/>
        </w:tabs>
        <w:ind w:left="1080" w:hanging="360"/>
      </w:pPr>
      <w:rPr>
        <w:rFonts w:cs="Times New Roman" w:hint="default"/>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9">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0005BBE"/>
    <w:multiLevelType w:val="multilevel"/>
    <w:tmpl w:val="C53623BC"/>
    <w:lvl w:ilvl="0">
      <w:start w:val="4"/>
      <w:numFmt w:val="decimal"/>
      <w:lvlText w:val="%1."/>
      <w:lvlJc w:val="left"/>
      <w:pPr>
        <w:ind w:left="450" w:hanging="450"/>
      </w:pPr>
      <w:rPr>
        <w:rFonts w:cs="Times New Roman" w:hint="default"/>
      </w:rPr>
    </w:lvl>
    <w:lvl w:ilvl="1">
      <w:start w:val="4"/>
      <w:numFmt w:val="decimal"/>
      <w:lvlText w:val="%1.%2."/>
      <w:lvlJc w:val="left"/>
      <w:pPr>
        <w:ind w:left="1995" w:hanging="720"/>
      </w:pPr>
      <w:rPr>
        <w:rFonts w:cs="Times New Roman" w:hint="default"/>
      </w:rPr>
    </w:lvl>
    <w:lvl w:ilvl="2">
      <w:start w:val="1"/>
      <w:numFmt w:val="decimal"/>
      <w:lvlText w:val="%1.%2.%3."/>
      <w:lvlJc w:val="left"/>
      <w:pPr>
        <w:ind w:left="3270" w:hanging="720"/>
      </w:pPr>
      <w:rPr>
        <w:rFonts w:cs="Times New Roman" w:hint="default"/>
      </w:rPr>
    </w:lvl>
    <w:lvl w:ilvl="3">
      <w:start w:val="1"/>
      <w:numFmt w:val="decimal"/>
      <w:lvlText w:val="%1.%2.%3.%4."/>
      <w:lvlJc w:val="left"/>
      <w:pPr>
        <w:ind w:left="4905" w:hanging="1080"/>
      </w:pPr>
      <w:rPr>
        <w:rFonts w:cs="Times New Roman" w:hint="default"/>
      </w:rPr>
    </w:lvl>
    <w:lvl w:ilvl="4">
      <w:start w:val="1"/>
      <w:numFmt w:val="decimal"/>
      <w:lvlText w:val="%1.%2.%3.%4.%5."/>
      <w:lvlJc w:val="left"/>
      <w:pPr>
        <w:ind w:left="6180" w:hanging="1080"/>
      </w:pPr>
      <w:rPr>
        <w:rFonts w:cs="Times New Roman" w:hint="default"/>
      </w:rPr>
    </w:lvl>
    <w:lvl w:ilvl="5">
      <w:start w:val="1"/>
      <w:numFmt w:val="decimal"/>
      <w:lvlText w:val="%1.%2.%3.%4.%5.%6."/>
      <w:lvlJc w:val="left"/>
      <w:pPr>
        <w:ind w:left="7815" w:hanging="1440"/>
      </w:pPr>
      <w:rPr>
        <w:rFonts w:cs="Times New Roman" w:hint="default"/>
      </w:rPr>
    </w:lvl>
    <w:lvl w:ilvl="6">
      <w:start w:val="1"/>
      <w:numFmt w:val="decimal"/>
      <w:lvlText w:val="%1.%2.%3.%4.%5.%6.%7."/>
      <w:lvlJc w:val="left"/>
      <w:pPr>
        <w:ind w:left="9450" w:hanging="1800"/>
      </w:pPr>
      <w:rPr>
        <w:rFonts w:cs="Times New Roman" w:hint="default"/>
      </w:rPr>
    </w:lvl>
    <w:lvl w:ilvl="7">
      <w:start w:val="1"/>
      <w:numFmt w:val="decimal"/>
      <w:lvlText w:val="%1.%2.%3.%4.%5.%6.%7.%8."/>
      <w:lvlJc w:val="left"/>
      <w:pPr>
        <w:ind w:left="10725" w:hanging="1800"/>
      </w:pPr>
      <w:rPr>
        <w:rFonts w:cs="Times New Roman" w:hint="default"/>
      </w:rPr>
    </w:lvl>
    <w:lvl w:ilvl="8">
      <w:start w:val="1"/>
      <w:numFmt w:val="decimal"/>
      <w:lvlText w:val="%1.%2.%3.%4.%5.%6.%7.%8.%9."/>
      <w:lvlJc w:val="left"/>
      <w:pPr>
        <w:ind w:left="12360" w:hanging="2160"/>
      </w:pPr>
      <w:rPr>
        <w:rFonts w:cs="Times New Roman" w:hint="default"/>
      </w:rPr>
    </w:lvl>
  </w:abstractNum>
  <w:abstractNum w:abstractNumId="11">
    <w:nsid w:val="293B659F"/>
    <w:multiLevelType w:val="hybridMultilevel"/>
    <w:tmpl w:val="1926331E"/>
    <w:lvl w:ilvl="0" w:tplc="04190011">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2">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21F7C40"/>
    <w:multiLevelType w:val="hybridMultilevel"/>
    <w:tmpl w:val="EFAE8612"/>
    <w:lvl w:ilvl="0" w:tplc="74462A58">
      <w:start w:val="1"/>
      <w:numFmt w:val="decimal"/>
      <w:lvlText w:val="%1)"/>
      <w:lvlJc w:val="left"/>
      <w:pPr>
        <w:tabs>
          <w:tab w:val="num" w:pos="720"/>
        </w:tabs>
        <w:ind w:firstLine="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7835A41"/>
    <w:multiLevelType w:val="hybridMultilevel"/>
    <w:tmpl w:val="6C5A162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B6E2AAD"/>
    <w:multiLevelType w:val="multilevel"/>
    <w:tmpl w:val="C90A2B3C"/>
    <w:lvl w:ilvl="0">
      <w:start w:val="1"/>
      <w:numFmt w:val="decimal"/>
      <w:lvlText w:val="%1)"/>
      <w:lvlJc w:val="left"/>
      <w:pPr>
        <w:tabs>
          <w:tab w:val="num" w:pos="720"/>
        </w:tabs>
        <w:ind w:left="108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59677C"/>
    <w:multiLevelType w:val="multilevel"/>
    <w:tmpl w:val="9A34501A"/>
    <w:lvl w:ilvl="0">
      <w:start w:val="1"/>
      <w:numFmt w:val="decimal"/>
      <w:lvlText w:val="%1."/>
      <w:lvlJc w:val="left"/>
      <w:pPr>
        <w:ind w:left="555" w:hanging="555"/>
      </w:pPr>
      <w:rPr>
        <w:rFonts w:cs="Times New Roman" w:hint="default"/>
      </w:rPr>
    </w:lvl>
    <w:lvl w:ilvl="1">
      <w:start w:val="3"/>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8">
    <w:nsid w:val="3DCE472D"/>
    <w:multiLevelType w:val="multilevel"/>
    <w:tmpl w:val="48E873F4"/>
    <w:lvl w:ilvl="0">
      <w:start w:val="1"/>
      <w:numFmt w:val="decimal"/>
      <w:lvlText w:val="%1."/>
      <w:lvlJc w:val="left"/>
      <w:pPr>
        <w:ind w:left="855" w:hanging="495"/>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9">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7D90F21"/>
    <w:multiLevelType w:val="multilevel"/>
    <w:tmpl w:val="3D901768"/>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4F7A38D0"/>
    <w:multiLevelType w:val="hybridMultilevel"/>
    <w:tmpl w:val="187E00D2"/>
    <w:lvl w:ilvl="0" w:tplc="9F749254">
      <w:start w:val="4"/>
      <w:numFmt w:val="decimal"/>
      <w:lvlText w:val="%1."/>
      <w:lvlJc w:val="left"/>
      <w:pPr>
        <w:ind w:left="1215" w:hanging="360"/>
      </w:pPr>
      <w:rPr>
        <w:rFonts w:cs="Times New Roman" w:hint="default"/>
      </w:rPr>
    </w:lvl>
    <w:lvl w:ilvl="1" w:tplc="04190019" w:tentative="1">
      <w:start w:val="1"/>
      <w:numFmt w:val="lowerLetter"/>
      <w:lvlText w:val="%2."/>
      <w:lvlJc w:val="left"/>
      <w:pPr>
        <w:ind w:left="1935" w:hanging="360"/>
      </w:pPr>
      <w:rPr>
        <w:rFonts w:cs="Times New Roman"/>
      </w:rPr>
    </w:lvl>
    <w:lvl w:ilvl="2" w:tplc="0419001B" w:tentative="1">
      <w:start w:val="1"/>
      <w:numFmt w:val="lowerRoman"/>
      <w:lvlText w:val="%3."/>
      <w:lvlJc w:val="right"/>
      <w:pPr>
        <w:ind w:left="2655" w:hanging="180"/>
      </w:pPr>
      <w:rPr>
        <w:rFonts w:cs="Times New Roman"/>
      </w:rPr>
    </w:lvl>
    <w:lvl w:ilvl="3" w:tplc="0419000F" w:tentative="1">
      <w:start w:val="1"/>
      <w:numFmt w:val="decimal"/>
      <w:lvlText w:val="%4."/>
      <w:lvlJc w:val="left"/>
      <w:pPr>
        <w:ind w:left="3375" w:hanging="360"/>
      </w:pPr>
      <w:rPr>
        <w:rFonts w:cs="Times New Roman"/>
      </w:rPr>
    </w:lvl>
    <w:lvl w:ilvl="4" w:tplc="04190019" w:tentative="1">
      <w:start w:val="1"/>
      <w:numFmt w:val="lowerLetter"/>
      <w:lvlText w:val="%5."/>
      <w:lvlJc w:val="left"/>
      <w:pPr>
        <w:ind w:left="4095" w:hanging="360"/>
      </w:pPr>
      <w:rPr>
        <w:rFonts w:cs="Times New Roman"/>
      </w:rPr>
    </w:lvl>
    <w:lvl w:ilvl="5" w:tplc="0419001B" w:tentative="1">
      <w:start w:val="1"/>
      <w:numFmt w:val="lowerRoman"/>
      <w:lvlText w:val="%6."/>
      <w:lvlJc w:val="right"/>
      <w:pPr>
        <w:ind w:left="4815" w:hanging="180"/>
      </w:pPr>
      <w:rPr>
        <w:rFonts w:cs="Times New Roman"/>
      </w:rPr>
    </w:lvl>
    <w:lvl w:ilvl="6" w:tplc="0419000F" w:tentative="1">
      <w:start w:val="1"/>
      <w:numFmt w:val="decimal"/>
      <w:lvlText w:val="%7."/>
      <w:lvlJc w:val="left"/>
      <w:pPr>
        <w:ind w:left="5535" w:hanging="360"/>
      </w:pPr>
      <w:rPr>
        <w:rFonts w:cs="Times New Roman"/>
      </w:rPr>
    </w:lvl>
    <w:lvl w:ilvl="7" w:tplc="04190019" w:tentative="1">
      <w:start w:val="1"/>
      <w:numFmt w:val="lowerLetter"/>
      <w:lvlText w:val="%8."/>
      <w:lvlJc w:val="left"/>
      <w:pPr>
        <w:ind w:left="6255" w:hanging="360"/>
      </w:pPr>
      <w:rPr>
        <w:rFonts w:cs="Times New Roman"/>
      </w:rPr>
    </w:lvl>
    <w:lvl w:ilvl="8" w:tplc="0419001B" w:tentative="1">
      <w:start w:val="1"/>
      <w:numFmt w:val="lowerRoman"/>
      <w:lvlText w:val="%9."/>
      <w:lvlJc w:val="right"/>
      <w:pPr>
        <w:ind w:left="6975" w:hanging="180"/>
      </w:pPr>
      <w:rPr>
        <w:rFonts w:cs="Times New Roman"/>
      </w:rPr>
    </w:lvl>
  </w:abstractNum>
  <w:abstractNum w:abstractNumId="23">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57F92210"/>
    <w:multiLevelType w:val="multilevel"/>
    <w:tmpl w:val="084CA416"/>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D012754"/>
    <w:multiLevelType w:val="multilevel"/>
    <w:tmpl w:val="D3A4DFD8"/>
    <w:lvl w:ilvl="0">
      <w:start w:val="5"/>
      <w:numFmt w:val="decimal"/>
      <w:lvlText w:val="%1."/>
      <w:lvlJc w:val="left"/>
      <w:pPr>
        <w:ind w:left="450" w:hanging="450"/>
      </w:pPr>
      <w:rPr>
        <w:rFonts w:cs="Times New Roman" w:hint="default"/>
      </w:rPr>
    </w:lvl>
    <w:lvl w:ilvl="1">
      <w:start w:val="4"/>
      <w:numFmt w:val="decimal"/>
      <w:lvlText w:val="%1.%2."/>
      <w:lvlJc w:val="left"/>
      <w:pPr>
        <w:ind w:left="1995" w:hanging="720"/>
      </w:pPr>
      <w:rPr>
        <w:rFonts w:cs="Times New Roman" w:hint="default"/>
      </w:rPr>
    </w:lvl>
    <w:lvl w:ilvl="2">
      <w:start w:val="1"/>
      <w:numFmt w:val="decimal"/>
      <w:lvlText w:val="%1.%2.%3."/>
      <w:lvlJc w:val="left"/>
      <w:pPr>
        <w:ind w:left="3270" w:hanging="720"/>
      </w:pPr>
      <w:rPr>
        <w:rFonts w:cs="Times New Roman" w:hint="default"/>
      </w:rPr>
    </w:lvl>
    <w:lvl w:ilvl="3">
      <w:start w:val="1"/>
      <w:numFmt w:val="decimal"/>
      <w:lvlText w:val="%1.%2.%3.%4."/>
      <w:lvlJc w:val="left"/>
      <w:pPr>
        <w:ind w:left="4905" w:hanging="1080"/>
      </w:pPr>
      <w:rPr>
        <w:rFonts w:cs="Times New Roman" w:hint="default"/>
      </w:rPr>
    </w:lvl>
    <w:lvl w:ilvl="4">
      <w:start w:val="1"/>
      <w:numFmt w:val="decimal"/>
      <w:lvlText w:val="%1.%2.%3.%4.%5."/>
      <w:lvlJc w:val="left"/>
      <w:pPr>
        <w:ind w:left="6180" w:hanging="1080"/>
      </w:pPr>
      <w:rPr>
        <w:rFonts w:cs="Times New Roman" w:hint="default"/>
      </w:rPr>
    </w:lvl>
    <w:lvl w:ilvl="5">
      <w:start w:val="1"/>
      <w:numFmt w:val="decimal"/>
      <w:lvlText w:val="%1.%2.%3.%4.%5.%6."/>
      <w:lvlJc w:val="left"/>
      <w:pPr>
        <w:ind w:left="7815" w:hanging="1440"/>
      </w:pPr>
      <w:rPr>
        <w:rFonts w:cs="Times New Roman" w:hint="default"/>
      </w:rPr>
    </w:lvl>
    <w:lvl w:ilvl="6">
      <w:start w:val="1"/>
      <w:numFmt w:val="decimal"/>
      <w:lvlText w:val="%1.%2.%3.%4.%5.%6.%7."/>
      <w:lvlJc w:val="left"/>
      <w:pPr>
        <w:ind w:left="9450" w:hanging="1800"/>
      </w:pPr>
      <w:rPr>
        <w:rFonts w:cs="Times New Roman" w:hint="default"/>
      </w:rPr>
    </w:lvl>
    <w:lvl w:ilvl="7">
      <w:start w:val="1"/>
      <w:numFmt w:val="decimal"/>
      <w:lvlText w:val="%1.%2.%3.%4.%5.%6.%7.%8."/>
      <w:lvlJc w:val="left"/>
      <w:pPr>
        <w:ind w:left="10725" w:hanging="1800"/>
      </w:pPr>
      <w:rPr>
        <w:rFonts w:cs="Times New Roman" w:hint="default"/>
      </w:rPr>
    </w:lvl>
    <w:lvl w:ilvl="8">
      <w:start w:val="1"/>
      <w:numFmt w:val="decimal"/>
      <w:lvlText w:val="%1.%2.%3.%4.%5.%6.%7.%8.%9."/>
      <w:lvlJc w:val="left"/>
      <w:pPr>
        <w:ind w:left="12360" w:hanging="2160"/>
      </w:pPr>
      <w:rPr>
        <w:rFonts w:cs="Times New Roman" w:hint="default"/>
      </w:rPr>
    </w:lvl>
  </w:abstractNum>
  <w:abstractNum w:abstractNumId="28">
    <w:nsid w:val="5D541CCF"/>
    <w:multiLevelType w:val="hybridMultilevel"/>
    <w:tmpl w:val="084CA41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9">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4C7819"/>
    <w:multiLevelType w:val="hybridMultilevel"/>
    <w:tmpl w:val="549A1CD6"/>
    <w:lvl w:ilvl="0" w:tplc="204097A0">
      <w:start w:val="2"/>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31">
    <w:nsid w:val="62175289"/>
    <w:multiLevelType w:val="hybridMultilevel"/>
    <w:tmpl w:val="6FBABFB6"/>
    <w:lvl w:ilvl="0" w:tplc="BD4451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632543BA"/>
    <w:multiLevelType w:val="multilevel"/>
    <w:tmpl w:val="D1066E0E"/>
    <w:lvl w:ilvl="0">
      <w:start w:val="1"/>
      <w:numFmt w:val="decimal"/>
      <w:lvlText w:val="%1."/>
      <w:lvlJc w:val="left"/>
      <w:pPr>
        <w:ind w:left="1470" w:hanging="1470"/>
      </w:pPr>
      <w:rPr>
        <w:rFonts w:cs="Times New Roman" w:hint="default"/>
      </w:rPr>
    </w:lvl>
    <w:lvl w:ilvl="1">
      <w:start w:val="1"/>
      <w:numFmt w:val="decimal"/>
      <w:lvlText w:val="%1.%2."/>
      <w:lvlJc w:val="left"/>
      <w:pPr>
        <w:ind w:left="2190" w:hanging="1470"/>
      </w:pPr>
      <w:rPr>
        <w:rFonts w:cs="Times New Roman" w:hint="default"/>
      </w:rPr>
    </w:lvl>
    <w:lvl w:ilvl="2">
      <w:start w:val="1"/>
      <w:numFmt w:val="decimal"/>
      <w:lvlText w:val="%1.%2.%3."/>
      <w:lvlJc w:val="left"/>
      <w:pPr>
        <w:ind w:left="2910" w:hanging="1470"/>
      </w:pPr>
      <w:rPr>
        <w:rFonts w:cs="Times New Roman" w:hint="default"/>
      </w:rPr>
    </w:lvl>
    <w:lvl w:ilvl="3">
      <w:start w:val="1"/>
      <w:numFmt w:val="decimal"/>
      <w:lvlText w:val="%1.%2.%3.%4."/>
      <w:lvlJc w:val="left"/>
      <w:pPr>
        <w:ind w:left="3630" w:hanging="1470"/>
      </w:pPr>
      <w:rPr>
        <w:rFonts w:cs="Times New Roman" w:hint="default"/>
      </w:rPr>
    </w:lvl>
    <w:lvl w:ilvl="4">
      <w:start w:val="1"/>
      <w:numFmt w:val="decimal"/>
      <w:lvlText w:val="%1.%2.%3.%4.%5."/>
      <w:lvlJc w:val="left"/>
      <w:pPr>
        <w:ind w:left="4350" w:hanging="1470"/>
      </w:pPr>
      <w:rPr>
        <w:rFonts w:cs="Times New Roman" w:hint="default"/>
      </w:rPr>
    </w:lvl>
    <w:lvl w:ilvl="5">
      <w:start w:val="1"/>
      <w:numFmt w:val="decimal"/>
      <w:lvlText w:val="%1.%2.%3.%4.%5.%6."/>
      <w:lvlJc w:val="left"/>
      <w:pPr>
        <w:ind w:left="5070" w:hanging="147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33">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641E2EDD"/>
    <w:multiLevelType w:val="multilevel"/>
    <w:tmpl w:val="45F8B9FE"/>
    <w:lvl w:ilvl="0">
      <w:start w:val="4"/>
      <w:numFmt w:val="decimal"/>
      <w:lvlText w:val="%1"/>
      <w:lvlJc w:val="left"/>
      <w:pPr>
        <w:ind w:left="375" w:hanging="375"/>
      </w:pPr>
      <w:rPr>
        <w:rFonts w:cs="Times New Roman" w:hint="default"/>
      </w:rPr>
    </w:lvl>
    <w:lvl w:ilvl="1">
      <w:start w:val="3"/>
      <w:numFmt w:val="decimal"/>
      <w:lvlText w:val="%1.%2"/>
      <w:lvlJc w:val="left"/>
      <w:pPr>
        <w:ind w:left="1650" w:hanging="375"/>
      </w:pPr>
      <w:rPr>
        <w:rFonts w:cs="Times New Roman" w:hint="default"/>
      </w:rPr>
    </w:lvl>
    <w:lvl w:ilvl="2">
      <w:start w:val="1"/>
      <w:numFmt w:val="decimal"/>
      <w:lvlText w:val="%1.%2.%3"/>
      <w:lvlJc w:val="left"/>
      <w:pPr>
        <w:ind w:left="3270" w:hanging="720"/>
      </w:pPr>
      <w:rPr>
        <w:rFonts w:cs="Times New Roman" w:hint="default"/>
      </w:rPr>
    </w:lvl>
    <w:lvl w:ilvl="3">
      <w:start w:val="1"/>
      <w:numFmt w:val="decimal"/>
      <w:lvlText w:val="%1.%2.%3.%4"/>
      <w:lvlJc w:val="left"/>
      <w:pPr>
        <w:ind w:left="4905" w:hanging="1080"/>
      </w:pPr>
      <w:rPr>
        <w:rFonts w:cs="Times New Roman" w:hint="default"/>
      </w:rPr>
    </w:lvl>
    <w:lvl w:ilvl="4">
      <w:start w:val="1"/>
      <w:numFmt w:val="decimal"/>
      <w:lvlText w:val="%1.%2.%3.%4.%5"/>
      <w:lvlJc w:val="left"/>
      <w:pPr>
        <w:ind w:left="6180" w:hanging="1080"/>
      </w:pPr>
      <w:rPr>
        <w:rFonts w:cs="Times New Roman" w:hint="default"/>
      </w:rPr>
    </w:lvl>
    <w:lvl w:ilvl="5">
      <w:start w:val="1"/>
      <w:numFmt w:val="decimal"/>
      <w:lvlText w:val="%1.%2.%3.%4.%5.%6"/>
      <w:lvlJc w:val="left"/>
      <w:pPr>
        <w:ind w:left="7815" w:hanging="1440"/>
      </w:pPr>
      <w:rPr>
        <w:rFonts w:cs="Times New Roman" w:hint="default"/>
      </w:rPr>
    </w:lvl>
    <w:lvl w:ilvl="6">
      <w:start w:val="1"/>
      <w:numFmt w:val="decimal"/>
      <w:lvlText w:val="%1.%2.%3.%4.%5.%6.%7"/>
      <w:lvlJc w:val="left"/>
      <w:pPr>
        <w:ind w:left="9090" w:hanging="1440"/>
      </w:pPr>
      <w:rPr>
        <w:rFonts w:cs="Times New Roman" w:hint="default"/>
      </w:rPr>
    </w:lvl>
    <w:lvl w:ilvl="7">
      <w:start w:val="1"/>
      <w:numFmt w:val="decimal"/>
      <w:lvlText w:val="%1.%2.%3.%4.%5.%6.%7.%8"/>
      <w:lvlJc w:val="left"/>
      <w:pPr>
        <w:ind w:left="10725" w:hanging="1800"/>
      </w:pPr>
      <w:rPr>
        <w:rFonts w:cs="Times New Roman" w:hint="default"/>
      </w:rPr>
    </w:lvl>
    <w:lvl w:ilvl="8">
      <w:start w:val="1"/>
      <w:numFmt w:val="decimal"/>
      <w:lvlText w:val="%1.%2.%3.%4.%5.%6.%7.%8.%9"/>
      <w:lvlJc w:val="left"/>
      <w:pPr>
        <w:ind w:left="12360" w:hanging="2160"/>
      </w:pPr>
      <w:rPr>
        <w:rFonts w:cs="Times New Roman" w:hint="default"/>
      </w:rPr>
    </w:lvl>
  </w:abstractNum>
  <w:abstractNum w:abstractNumId="35">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6AF7547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9">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0E46BF"/>
    <w:multiLevelType w:val="hybridMultilevel"/>
    <w:tmpl w:val="B6FEB772"/>
    <w:lvl w:ilvl="0" w:tplc="DF5C6074">
      <w:start w:val="1"/>
      <w:numFmt w:val="decimal"/>
      <w:lvlText w:val="%1)"/>
      <w:lvlJc w:val="left"/>
      <w:pPr>
        <w:tabs>
          <w:tab w:val="num" w:pos="680"/>
        </w:tabs>
        <w:ind w:firstLine="6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nsid w:val="70AB2CB8"/>
    <w:multiLevelType w:val="hybridMultilevel"/>
    <w:tmpl w:val="6B7A9718"/>
    <w:lvl w:ilvl="0" w:tplc="6AF6D406">
      <w:numFmt w:val="bullet"/>
      <w:lvlText w:val=""/>
      <w:lvlJc w:val="left"/>
      <w:pPr>
        <w:ind w:left="133" w:hanging="360"/>
      </w:pPr>
      <w:rPr>
        <w:rFonts w:ascii="Symbol" w:eastAsia="Times New Roman" w:hAnsi="Symbol" w:hint="default"/>
      </w:rPr>
    </w:lvl>
    <w:lvl w:ilvl="1" w:tplc="04190003" w:tentative="1">
      <w:start w:val="1"/>
      <w:numFmt w:val="bullet"/>
      <w:lvlText w:val="o"/>
      <w:lvlJc w:val="left"/>
      <w:pPr>
        <w:ind w:left="853" w:hanging="360"/>
      </w:pPr>
      <w:rPr>
        <w:rFonts w:ascii="Courier New" w:hAnsi="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3">
    <w:nsid w:val="73543D75"/>
    <w:multiLevelType w:val="multilevel"/>
    <w:tmpl w:val="D1066E0E"/>
    <w:lvl w:ilvl="0">
      <w:start w:val="1"/>
      <w:numFmt w:val="decimal"/>
      <w:lvlText w:val="%1."/>
      <w:lvlJc w:val="left"/>
      <w:pPr>
        <w:ind w:left="1470" w:hanging="1470"/>
      </w:pPr>
      <w:rPr>
        <w:rFonts w:cs="Times New Roman" w:hint="default"/>
      </w:rPr>
    </w:lvl>
    <w:lvl w:ilvl="1">
      <w:start w:val="1"/>
      <w:numFmt w:val="decimal"/>
      <w:lvlText w:val="%1.%2."/>
      <w:lvlJc w:val="left"/>
      <w:pPr>
        <w:ind w:left="2190" w:hanging="1470"/>
      </w:pPr>
      <w:rPr>
        <w:rFonts w:cs="Times New Roman" w:hint="default"/>
      </w:rPr>
    </w:lvl>
    <w:lvl w:ilvl="2">
      <w:start w:val="1"/>
      <w:numFmt w:val="decimal"/>
      <w:lvlText w:val="%1.%2.%3."/>
      <w:lvlJc w:val="left"/>
      <w:pPr>
        <w:ind w:left="2910" w:hanging="1470"/>
      </w:pPr>
      <w:rPr>
        <w:rFonts w:cs="Times New Roman" w:hint="default"/>
      </w:rPr>
    </w:lvl>
    <w:lvl w:ilvl="3">
      <w:start w:val="1"/>
      <w:numFmt w:val="decimal"/>
      <w:lvlText w:val="%1.%2.%3.%4."/>
      <w:lvlJc w:val="left"/>
      <w:pPr>
        <w:ind w:left="3630" w:hanging="1470"/>
      </w:pPr>
      <w:rPr>
        <w:rFonts w:cs="Times New Roman" w:hint="default"/>
      </w:rPr>
    </w:lvl>
    <w:lvl w:ilvl="4">
      <w:start w:val="1"/>
      <w:numFmt w:val="decimal"/>
      <w:lvlText w:val="%1.%2.%3.%4.%5."/>
      <w:lvlJc w:val="left"/>
      <w:pPr>
        <w:ind w:left="4350" w:hanging="1470"/>
      </w:pPr>
      <w:rPr>
        <w:rFonts w:cs="Times New Roman" w:hint="default"/>
      </w:rPr>
    </w:lvl>
    <w:lvl w:ilvl="5">
      <w:start w:val="1"/>
      <w:numFmt w:val="decimal"/>
      <w:lvlText w:val="%1.%2.%3.%4.%5.%6."/>
      <w:lvlJc w:val="left"/>
      <w:pPr>
        <w:ind w:left="5070" w:hanging="147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4">
    <w:nsid w:val="7A7A63B4"/>
    <w:multiLevelType w:val="multilevel"/>
    <w:tmpl w:val="B6FEB772"/>
    <w:lvl w:ilvl="0">
      <w:start w:val="1"/>
      <w:numFmt w:val="decimal"/>
      <w:lvlText w:val="%1)"/>
      <w:lvlJc w:val="left"/>
      <w:pPr>
        <w:tabs>
          <w:tab w:val="num" w:pos="680"/>
        </w:tabs>
        <w:ind w:firstLine="6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5">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rPr>
        <w:rFonts w:cs="Times New Roman"/>
      </w:rPr>
    </w:lvl>
    <w:lvl w:ilvl="2" w:tplc="0419001B" w:tentative="1">
      <w:start w:val="1"/>
      <w:numFmt w:val="lowerRoman"/>
      <w:lvlText w:val="%3."/>
      <w:lvlJc w:val="right"/>
      <w:pPr>
        <w:tabs>
          <w:tab w:val="num" w:pos="1980"/>
        </w:tabs>
        <w:ind w:left="1980" w:hanging="180"/>
      </w:pPr>
      <w:rPr>
        <w:rFonts w:cs="Times New Roman"/>
      </w:rPr>
    </w:lvl>
    <w:lvl w:ilvl="3" w:tplc="0419000F" w:tentative="1">
      <w:start w:val="1"/>
      <w:numFmt w:val="decimal"/>
      <w:lvlText w:val="%4."/>
      <w:lvlJc w:val="left"/>
      <w:pPr>
        <w:tabs>
          <w:tab w:val="num" w:pos="2700"/>
        </w:tabs>
        <w:ind w:left="2700" w:hanging="360"/>
      </w:pPr>
      <w:rPr>
        <w:rFonts w:cs="Times New Roman"/>
      </w:rPr>
    </w:lvl>
    <w:lvl w:ilvl="4" w:tplc="04190019" w:tentative="1">
      <w:start w:val="1"/>
      <w:numFmt w:val="lowerLetter"/>
      <w:lvlText w:val="%5."/>
      <w:lvlJc w:val="left"/>
      <w:pPr>
        <w:tabs>
          <w:tab w:val="num" w:pos="3420"/>
        </w:tabs>
        <w:ind w:left="3420" w:hanging="360"/>
      </w:pPr>
      <w:rPr>
        <w:rFonts w:cs="Times New Roman"/>
      </w:rPr>
    </w:lvl>
    <w:lvl w:ilvl="5" w:tplc="0419001B" w:tentative="1">
      <w:start w:val="1"/>
      <w:numFmt w:val="lowerRoman"/>
      <w:lvlText w:val="%6."/>
      <w:lvlJc w:val="right"/>
      <w:pPr>
        <w:tabs>
          <w:tab w:val="num" w:pos="4140"/>
        </w:tabs>
        <w:ind w:left="4140" w:hanging="180"/>
      </w:pPr>
      <w:rPr>
        <w:rFonts w:cs="Times New Roman"/>
      </w:rPr>
    </w:lvl>
    <w:lvl w:ilvl="6" w:tplc="0419000F" w:tentative="1">
      <w:start w:val="1"/>
      <w:numFmt w:val="decimal"/>
      <w:lvlText w:val="%7."/>
      <w:lvlJc w:val="left"/>
      <w:pPr>
        <w:tabs>
          <w:tab w:val="num" w:pos="4860"/>
        </w:tabs>
        <w:ind w:left="4860" w:hanging="360"/>
      </w:pPr>
      <w:rPr>
        <w:rFonts w:cs="Times New Roman"/>
      </w:rPr>
    </w:lvl>
    <w:lvl w:ilvl="7" w:tplc="04190019" w:tentative="1">
      <w:start w:val="1"/>
      <w:numFmt w:val="lowerLetter"/>
      <w:lvlText w:val="%8."/>
      <w:lvlJc w:val="left"/>
      <w:pPr>
        <w:tabs>
          <w:tab w:val="num" w:pos="5580"/>
        </w:tabs>
        <w:ind w:left="5580" w:hanging="360"/>
      </w:pPr>
      <w:rPr>
        <w:rFonts w:cs="Times New Roman"/>
      </w:rPr>
    </w:lvl>
    <w:lvl w:ilvl="8" w:tplc="0419001B" w:tentative="1">
      <w:start w:val="1"/>
      <w:numFmt w:val="lowerRoman"/>
      <w:lvlText w:val="%9."/>
      <w:lvlJc w:val="right"/>
      <w:pPr>
        <w:tabs>
          <w:tab w:val="num" w:pos="6300"/>
        </w:tabs>
        <w:ind w:left="6300" w:hanging="180"/>
      </w:pPr>
      <w:rPr>
        <w:rFonts w:cs="Times New Roman"/>
      </w:rPr>
    </w:lvl>
  </w:abstractNum>
  <w:num w:numId="1">
    <w:abstractNumId w:val="4"/>
  </w:num>
  <w:num w:numId="2">
    <w:abstractNumId w:val="11"/>
  </w:num>
  <w:num w:numId="3">
    <w:abstractNumId w:val="28"/>
  </w:num>
  <w:num w:numId="4">
    <w:abstractNumId w:val="7"/>
  </w:num>
  <w:num w:numId="5">
    <w:abstractNumId w:val="8"/>
  </w:num>
  <w:num w:numId="6">
    <w:abstractNumId w:val="46"/>
  </w:num>
  <w:num w:numId="7">
    <w:abstractNumId w:val="16"/>
  </w:num>
  <w:num w:numId="8">
    <w:abstractNumId w:val="24"/>
  </w:num>
  <w:num w:numId="9">
    <w:abstractNumId w:val="41"/>
  </w:num>
  <w:num w:numId="10">
    <w:abstractNumId w:val="44"/>
  </w:num>
  <w:num w:numId="11">
    <w:abstractNumId w:val="14"/>
  </w:num>
  <w:num w:numId="12">
    <w:abstractNumId w:val="30"/>
  </w:num>
  <w:num w:numId="13">
    <w:abstractNumId w:val="35"/>
  </w:num>
  <w:num w:numId="14">
    <w:abstractNumId w:val="0"/>
  </w:num>
  <w:num w:numId="15">
    <w:abstractNumId w:val="25"/>
  </w:num>
  <w:num w:numId="16">
    <w:abstractNumId w:val="39"/>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2"/>
  </w:num>
  <w:num w:numId="25">
    <w:abstractNumId w:val="40"/>
  </w:num>
  <w:num w:numId="26">
    <w:abstractNumId w:val="13"/>
  </w:num>
  <w:num w:numId="27">
    <w:abstractNumId w:val="17"/>
  </w:num>
  <w:num w:numId="28">
    <w:abstractNumId w:val="43"/>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5"/>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7"/>
  </w:num>
  <w:num w:numId="46">
    <w:abstractNumId w:val="33"/>
  </w:num>
  <w:num w:numId="47">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5B"/>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51A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1B3B"/>
    <w:rsid w:val="002320F5"/>
    <w:rsid w:val="002321C6"/>
    <w:rsid w:val="002343E2"/>
    <w:rsid w:val="002354D8"/>
    <w:rsid w:val="0024496A"/>
    <w:rsid w:val="002458DA"/>
    <w:rsid w:val="00246484"/>
    <w:rsid w:val="00246C20"/>
    <w:rsid w:val="00250154"/>
    <w:rsid w:val="00251F33"/>
    <w:rsid w:val="002531E1"/>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6AE0"/>
    <w:rsid w:val="003031B3"/>
    <w:rsid w:val="00303570"/>
    <w:rsid w:val="00304310"/>
    <w:rsid w:val="00312CBC"/>
    <w:rsid w:val="00314DEB"/>
    <w:rsid w:val="00315CBC"/>
    <w:rsid w:val="00316E7A"/>
    <w:rsid w:val="003214D6"/>
    <w:rsid w:val="00330F6A"/>
    <w:rsid w:val="00331A0C"/>
    <w:rsid w:val="00340D47"/>
    <w:rsid w:val="00347D3D"/>
    <w:rsid w:val="003515BA"/>
    <w:rsid w:val="00355187"/>
    <w:rsid w:val="003655EE"/>
    <w:rsid w:val="00365C6A"/>
    <w:rsid w:val="003676BC"/>
    <w:rsid w:val="00371378"/>
    <w:rsid w:val="00377480"/>
    <w:rsid w:val="00381A36"/>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37B0"/>
    <w:rsid w:val="00455011"/>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30DE"/>
    <w:rsid w:val="005259C0"/>
    <w:rsid w:val="0052602B"/>
    <w:rsid w:val="00527002"/>
    <w:rsid w:val="00530FCD"/>
    <w:rsid w:val="00534CA1"/>
    <w:rsid w:val="005372C6"/>
    <w:rsid w:val="00537F1F"/>
    <w:rsid w:val="0054092F"/>
    <w:rsid w:val="00541AEE"/>
    <w:rsid w:val="00542E25"/>
    <w:rsid w:val="005430D5"/>
    <w:rsid w:val="0054352C"/>
    <w:rsid w:val="005441DB"/>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E7AF9"/>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2BE0"/>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D6EB5"/>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11D2"/>
    <w:rsid w:val="0077230A"/>
    <w:rsid w:val="0077350C"/>
    <w:rsid w:val="007763D7"/>
    <w:rsid w:val="007768FD"/>
    <w:rsid w:val="0078076F"/>
    <w:rsid w:val="00782F89"/>
    <w:rsid w:val="00784679"/>
    <w:rsid w:val="00784A89"/>
    <w:rsid w:val="007A011D"/>
    <w:rsid w:val="007A0312"/>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3794"/>
    <w:rsid w:val="00856815"/>
    <w:rsid w:val="008600FF"/>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54A33"/>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5C39"/>
    <w:rsid w:val="00A11409"/>
    <w:rsid w:val="00A127BB"/>
    <w:rsid w:val="00A13433"/>
    <w:rsid w:val="00A21774"/>
    <w:rsid w:val="00A219A3"/>
    <w:rsid w:val="00A22BC6"/>
    <w:rsid w:val="00A24DDE"/>
    <w:rsid w:val="00A2767D"/>
    <w:rsid w:val="00A3375C"/>
    <w:rsid w:val="00A353B4"/>
    <w:rsid w:val="00A40EA7"/>
    <w:rsid w:val="00A4262A"/>
    <w:rsid w:val="00A43CE8"/>
    <w:rsid w:val="00A46B8D"/>
    <w:rsid w:val="00A51074"/>
    <w:rsid w:val="00A5292F"/>
    <w:rsid w:val="00A537FD"/>
    <w:rsid w:val="00A54BD8"/>
    <w:rsid w:val="00A56308"/>
    <w:rsid w:val="00A5696E"/>
    <w:rsid w:val="00A600B3"/>
    <w:rsid w:val="00A615D5"/>
    <w:rsid w:val="00A624D5"/>
    <w:rsid w:val="00A65C0C"/>
    <w:rsid w:val="00A6761B"/>
    <w:rsid w:val="00A75AAE"/>
    <w:rsid w:val="00A81396"/>
    <w:rsid w:val="00A848B2"/>
    <w:rsid w:val="00A85407"/>
    <w:rsid w:val="00A94BE8"/>
    <w:rsid w:val="00AA2A2B"/>
    <w:rsid w:val="00AA2EEA"/>
    <w:rsid w:val="00AA4433"/>
    <w:rsid w:val="00AA485C"/>
    <w:rsid w:val="00AA4FAB"/>
    <w:rsid w:val="00AB04FC"/>
    <w:rsid w:val="00AB274D"/>
    <w:rsid w:val="00AB4F6E"/>
    <w:rsid w:val="00AC194C"/>
    <w:rsid w:val="00AC3B3F"/>
    <w:rsid w:val="00AD16B8"/>
    <w:rsid w:val="00AD3F89"/>
    <w:rsid w:val="00AD538F"/>
    <w:rsid w:val="00AD785F"/>
    <w:rsid w:val="00AE615B"/>
    <w:rsid w:val="00AF4A2F"/>
    <w:rsid w:val="00AF532A"/>
    <w:rsid w:val="00B04058"/>
    <w:rsid w:val="00B072E9"/>
    <w:rsid w:val="00B22ED0"/>
    <w:rsid w:val="00B236C4"/>
    <w:rsid w:val="00B33985"/>
    <w:rsid w:val="00B35D60"/>
    <w:rsid w:val="00B3618C"/>
    <w:rsid w:val="00B37CA8"/>
    <w:rsid w:val="00B37CAC"/>
    <w:rsid w:val="00B44354"/>
    <w:rsid w:val="00B4466B"/>
    <w:rsid w:val="00B45D2D"/>
    <w:rsid w:val="00B46039"/>
    <w:rsid w:val="00B50AF5"/>
    <w:rsid w:val="00B54A2F"/>
    <w:rsid w:val="00B57882"/>
    <w:rsid w:val="00B67440"/>
    <w:rsid w:val="00B75947"/>
    <w:rsid w:val="00B7661B"/>
    <w:rsid w:val="00B76C70"/>
    <w:rsid w:val="00B802AA"/>
    <w:rsid w:val="00B84D64"/>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C728A"/>
    <w:rsid w:val="00BD5923"/>
    <w:rsid w:val="00BD6C34"/>
    <w:rsid w:val="00BD7B51"/>
    <w:rsid w:val="00BE19D8"/>
    <w:rsid w:val="00BE3616"/>
    <w:rsid w:val="00BE7246"/>
    <w:rsid w:val="00BF0E39"/>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623E"/>
    <w:rsid w:val="00C46D28"/>
    <w:rsid w:val="00C506CB"/>
    <w:rsid w:val="00C5677E"/>
    <w:rsid w:val="00C60295"/>
    <w:rsid w:val="00C64394"/>
    <w:rsid w:val="00C6680E"/>
    <w:rsid w:val="00C905BE"/>
    <w:rsid w:val="00C9062D"/>
    <w:rsid w:val="00C9071E"/>
    <w:rsid w:val="00C91A8E"/>
    <w:rsid w:val="00C926A3"/>
    <w:rsid w:val="00C94B63"/>
    <w:rsid w:val="00C952E9"/>
    <w:rsid w:val="00C9548F"/>
    <w:rsid w:val="00C9768C"/>
    <w:rsid w:val="00CA18E5"/>
    <w:rsid w:val="00CA21FB"/>
    <w:rsid w:val="00CA69E4"/>
    <w:rsid w:val="00CA745A"/>
    <w:rsid w:val="00CA7C3B"/>
    <w:rsid w:val="00CB0EBD"/>
    <w:rsid w:val="00CB2DCE"/>
    <w:rsid w:val="00CB3BAF"/>
    <w:rsid w:val="00CB4E50"/>
    <w:rsid w:val="00CB4E6F"/>
    <w:rsid w:val="00CB5FB4"/>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078E"/>
    <w:rsid w:val="00E2498A"/>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5B09"/>
    <w:rsid w:val="00E96415"/>
    <w:rsid w:val="00EB2323"/>
    <w:rsid w:val="00EB39E1"/>
    <w:rsid w:val="00EB59D3"/>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32B1"/>
    <w:rsid w:val="00F043AD"/>
    <w:rsid w:val="00F062B8"/>
    <w:rsid w:val="00F069F7"/>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locked="1" w:uiPriority="0"/>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locked="1" w:uiPriority="0"/>
    <w:lsdException w:name="List Continue 3" w:locked="1" w:uiPriority="0"/>
    <w:lsdException w:name="List Continue 4" w:locked="1" w:uiPriority="0"/>
    <w:lsdException w:name="List Continue 5" w:locked="1" w:uiPriority="0"/>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B59D3"/>
    <w:rPr>
      <w:sz w:val="24"/>
      <w:szCs w:val="24"/>
    </w:rPr>
  </w:style>
  <w:style w:type="paragraph" w:styleId="Heading1">
    <w:name w:val="heading 1"/>
    <w:basedOn w:val="Normal"/>
    <w:next w:val="Normal"/>
    <w:link w:val="Heading1Char"/>
    <w:uiPriority w:val="99"/>
    <w:qFormat/>
    <w:rsid w:val="00005C69"/>
    <w:pPr>
      <w:keepNext/>
      <w:spacing w:line="360" w:lineRule="auto"/>
      <w:jc w:val="center"/>
      <w:outlineLvl w:val="0"/>
    </w:pPr>
    <w:rPr>
      <w:rFonts w:ascii="Tahoma" w:hAnsi="Tahoma"/>
      <w:b/>
      <w:sz w:val="28"/>
      <w:szCs w:val="20"/>
    </w:rPr>
  </w:style>
  <w:style w:type="paragraph" w:styleId="Heading2">
    <w:name w:val="heading 2"/>
    <w:basedOn w:val="Normal"/>
    <w:next w:val="Normal"/>
    <w:link w:val="Heading2Char"/>
    <w:uiPriority w:val="99"/>
    <w:qFormat/>
    <w:rsid w:val="00225974"/>
    <w:pPr>
      <w:keepNext/>
      <w:spacing w:before="240" w:after="60"/>
      <w:outlineLvl w:val="1"/>
    </w:pPr>
    <w:rPr>
      <w:rFonts w:ascii="Cambria" w:hAnsi="Cambria"/>
      <w:b/>
      <w:bCs/>
      <w:i/>
      <w:i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225974"/>
    <w:rPr>
      <w:rFonts w:ascii="Cambria" w:hAnsi="Cambria" w:cs="Times New Roman"/>
      <w:b/>
      <w:i/>
      <w:sz w:val="28"/>
    </w:rPr>
  </w:style>
  <w:style w:type="paragraph" w:styleId="Title">
    <w:name w:val="Title"/>
    <w:basedOn w:val="Normal"/>
    <w:link w:val="TitleChar"/>
    <w:uiPriority w:val="99"/>
    <w:qFormat/>
    <w:rsid w:val="00EB59D3"/>
    <w:pPr>
      <w:jc w:val="center"/>
    </w:pPr>
    <w:rPr>
      <w:sz w:val="28"/>
    </w:rPr>
  </w:style>
  <w:style w:type="character" w:customStyle="1" w:styleId="TitleChar">
    <w:name w:val="Title Char"/>
    <w:basedOn w:val="DefaultParagraphFont"/>
    <w:link w:val="Title"/>
    <w:uiPriority w:val="99"/>
    <w:locked/>
    <w:rsid w:val="00601724"/>
    <w:rPr>
      <w:rFonts w:cs="Times New Roman"/>
      <w:sz w:val="24"/>
    </w:rPr>
  </w:style>
  <w:style w:type="paragraph" w:styleId="BodyText">
    <w:name w:val="Body Text"/>
    <w:basedOn w:val="Normal"/>
    <w:link w:val="BodyTextChar"/>
    <w:uiPriority w:val="99"/>
    <w:rsid w:val="00EB59D3"/>
    <w:pPr>
      <w:jc w:val="both"/>
    </w:pPr>
    <w:rPr>
      <w:sz w:val="28"/>
    </w:rPr>
  </w:style>
  <w:style w:type="character" w:customStyle="1" w:styleId="BodyTextChar">
    <w:name w:val="Body Text Char"/>
    <w:basedOn w:val="DefaultParagraphFont"/>
    <w:link w:val="BodyText"/>
    <w:uiPriority w:val="99"/>
    <w:semiHidden/>
    <w:locked/>
    <w:rPr>
      <w:rFonts w:cs="Times New Roman"/>
      <w:sz w:val="24"/>
      <w:szCs w:val="24"/>
    </w:rPr>
  </w:style>
  <w:style w:type="paragraph" w:styleId="Header">
    <w:name w:val="header"/>
    <w:basedOn w:val="Normal"/>
    <w:link w:val="HeaderChar"/>
    <w:uiPriority w:val="99"/>
    <w:rsid w:val="00EB59D3"/>
    <w:pPr>
      <w:tabs>
        <w:tab w:val="center" w:pos="4677"/>
        <w:tab w:val="right" w:pos="9355"/>
      </w:tabs>
    </w:pPr>
  </w:style>
  <w:style w:type="character" w:customStyle="1" w:styleId="HeaderChar">
    <w:name w:val="Header Char"/>
    <w:basedOn w:val="DefaultParagraphFont"/>
    <w:link w:val="Header"/>
    <w:uiPriority w:val="99"/>
    <w:semiHidden/>
    <w:locked/>
    <w:rPr>
      <w:rFonts w:cs="Times New Roman"/>
      <w:sz w:val="24"/>
      <w:szCs w:val="24"/>
    </w:rPr>
  </w:style>
  <w:style w:type="paragraph" w:styleId="Footer">
    <w:name w:val="footer"/>
    <w:basedOn w:val="Normal"/>
    <w:link w:val="FooterChar"/>
    <w:uiPriority w:val="99"/>
    <w:rsid w:val="00EB59D3"/>
    <w:pPr>
      <w:tabs>
        <w:tab w:val="center" w:pos="4677"/>
        <w:tab w:val="right" w:pos="9355"/>
      </w:tabs>
    </w:pPr>
  </w:style>
  <w:style w:type="character" w:customStyle="1" w:styleId="FooterChar">
    <w:name w:val="Footer Char"/>
    <w:basedOn w:val="DefaultParagraphFont"/>
    <w:link w:val="Footer"/>
    <w:uiPriority w:val="99"/>
    <w:semiHidden/>
    <w:locked/>
    <w:rPr>
      <w:rFonts w:cs="Times New Roman"/>
      <w:sz w:val="24"/>
      <w:szCs w:val="24"/>
    </w:rPr>
  </w:style>
  <w:style w:type="paragraph" w:styleId="BalloonText">
    <w:name w:val="Balloon Text"/>
    <w:basedOn w:val="Normal"/>
    <w:link w:val="BalloonTextChar"/>
    <w:uiPriority w:val="99"/>
    <w:semiHidden/>
    <w:rsid w:val="006A4455"/>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customStyle="1" w:styleId="ConsPlusNonformat">
    <w:name w:val="ConsPlusNonformat"/>
    <w:uiPriority w:val="99"/>
    <w:rsid w:val="00CA745A"/>
    <w:pPr>
      <w:widowControl w:val="0"/>
      <w:autoSpaceDE w:val="0"/>
      <w:autoSpaceDN w:val="0"/>
      <w:adjustRightInd w:val="0"/>
    </w:pPr>
    <w:rPr>
      <w:rFonts w:ascii="Courier New" w:hAnsi="Courier New" w:cs="Courier New"/>
      <w:sz w:val="20"/>
      <w:szCs w:val="20"/>
    </w:rPr>
  </w:style>
  <w:style w:type="character" w:styleId="PageNumber">
    <w:name w:val="page number"/>
    <w:basedOn w:val="DefaultParagraphFont"/>
    <w:uiPriority w:val="99"/>
    <w:rsid w:val="00446309"/>
    <w:rPr>
      <w:rFonts w:cs="Times New Roman"/>
    </w:rPr>
  </w:style>
  <w:style w:type="paragraph" w:customStyle="1" w:styleId="ConsPlusNormal">
    <w:name w:val="ConsPlusNormal"/>
    <w:uiPriority w:val="99"/>
    <w:rsid w:val="0097173C"/>
    <w:pPr>
      <w:autoSpaceDE w:val="0"/>
      <w:autoSpaceDN w:val="0"/>
      <w:adjustRightInd w:val="0"/>
      <w:ind w:firstLine="720"/>
    </w:pPr>
    <w:rPr>
      <w:rFonts w:ascii="Arial" w:hAnsi="Arial" w:cs="Arial"/>
      <w:sz w:val="20"/>
      <w:szCs w:val="20"/>
    </w:rPr>
  </w:style>
  <w:style w:type="paragraph" w:styleId="NormalWeb">
    <w:name w:val="Normal (Web)"/>
    <w:basedOn w:val="Normal"/>
    <w:uiPriority w:val="99"/>
    <w:rsid w:val="0096667A"/>
    <w:pPr>
      <w:spacing w:before="100" w:beforeAutospacing="1" w:after="100" w:afterAutospacing="1"/>
    </w:pPr>
    <w:rPr>
      <w:rFonts w:ascii="Verdana" w:hAnsi="Verdana"/>
      <w:color w:val="333366"/>
      <w:sz w:val="12"/>
      <w:szCs w:val="12"/>
    </w:rPr>
  </w:style>
  <w:style w:type="character" w:styleId="Strong">
    <w:name w:val="Strong"/>
    <w:basedOn w:val="DefaultParagraphFont"/>
    <w:uiPriority w:val="99"/>
    <w:qFormat/>
    <w:rsid w:val="0078076F"/>
    <w:rPr>
      <w:rFonts w:cs="Times New Roman"/>
      <w:b/>
    </w:rPr>
  </w:style>
  <w:style w:type="paragraph" w:customStyle="1" w:styleId="consplusnormal0">
    <w:name w:val="consplusnormal0"/>
    <w:basedOn w:val="Normal"/>
    <w:uiPriority w:val="99"/>
    <w:rsid w:val="0078076F"/>
    <w:pPr>
      <w:spacing w:before="100" w:after="100"/>
      <w:ind w:firstLine="120"/>
    </w:pPr>
    <w:rPr>
      <w:rFonts w:ascii="Verdana" w:hAnsi="Verdana"/>
    </w:rPr>
  </w:style>
  <w:style w:type="paragraph" w:styleId="FootnoteText">
    <w:name w:val="footnote text"/>
    <w:basedOn w:val="Normal"/>
    <w:link w:val="FootnoteTextChar"/>
    <w:uiPriority w:val="99"/>
    <w:rsid w:val="00C01222"/>
    <w:pPr>
      <w:widowControl w:val="0"/>
      <w:autoSpaceDE w:val="0"/>
      <w:autoSpaceDN w:val="0"/>
      <w:adjustRightInd w:val="0"/>
      <w:ind w:firstLine="720"/>
      <w:jc w:val="both"/>
    </w:pPr>
    <w:rPr>
      <w:rFonts w:ascii="Arial" w:hAnsi="Arial"/>
      <w:sz w:val="20"/>
      <w:szCs w:val="20"/>
    </w:rPr>
  </w:style>
  <w:style w:type="character" w:customStyle="1" w:styleId="FootnoteTextChar">
    <w:name w:val="Footnote Text Char"/>
    <w:basedOn w:val="DefaultParagraphFont"/>
    <w:link w:val="FootnoteText"/>
    <w:uiPriority w:val="99"/>
    <w:locked/>
    <w:rsid w:val="00C01222"/>
    <w:rPr>
      <w:rFonts w:ascii="Arial" w:hAnsi="Arial" w:cs="Times New Roman"/>
    </w:rPr>
  </w:style>
  <w:style w:type="character" w:styleId="FootnoteReference">
    <w:name w:val="footnote reference"/>
    <w:basedOn w:val="DefaultParagraphFont"/>
    <w:uiPriority w:val="99"/>
    <w:rsid w:val="00C01222"/>
    <w:rPr>
      <w:rFonts w:cs="Times New Roman"/>
      <w:vertAlign w:val="superscript"/>
    </w:rPr>
  </w:style>
  <w:style w:type="character" w:styleId="CommentReference">
    <w:name w:val="annotation reference"/>
    <w:basedOn w:val="DefaultParagraphFont"/>
    <w:uiPriority w:val="99"/>
    <w:rsid w:val="003676BC"/>
    <w:rPr>
      <w:rFonts w:cs="Times New Roman"/>
      <w:sz w:val="16"/>
    </w:rPr>
  </w:style>
  <w:style w:type="paragraph" w:styleId="CommentText">
    <w:name w:val="annotation text"/>
    <w:basedOn w:val="Normal"/>
    <w:link w:val="CommentTextChar"/>
    <w:uiPriority w:val="99"/>
    <w:rsid w:val="003676BC"/>
    <w:rPr>
      <w:sz w:val="20"/>
      <w:szCs w:val="20"/>
    </w:rPr>
  </w:style>
  <w:style w:type="character" w:customStyle="1" w:styleId="CommentTextChar">
    <w:name w:val="Comment Text Char"/>
    <w:basedOn w:val="DefaultParagraphFont"/>
    <w:link w:val="CommentText"/>
    <w:uiPriority w:val="99"/>
    <w:locked/>
    <w:rsid w:val="003676BC"/>
    <w:rPr>
      <w:rFonts w:cs="Times New Roman"/>
    </w:rPr>
  </w:style>
  <w:style w:type="paragraph" w:styleId="CommentSubject">
    <w:name w:val="annotation subject"/>
    <w:basedOn w:val="CommentText"/>
    <w:next w:val="CommentText"/>
    <w:link w:val="CommentSubjectChar"/>
    <w:uiPriority w:val="99"/>
    <w:rsid w:val="003676BC"/>
    <w:rPr>
      <w:b/>
      <w:bCs/>
    </w:rPr>
  </w:style>
  <w:style w:type="character" w:customStyle="1" w:styleId="CommentSubjectChar">
    <w:name w:val="Comment Subject Char"/>
    <w:basedOn w:val="CommentTextChar"/>
    <w:link w:val="CommentSubject"/>
    <w:uiPriority w:val="99"/>
    <w:locked/>
    <w:rsid w:val="003676BC"/>
    <w:rPr>
      <w:b/>
    </w:rPr>
  </w:style>
  <w:style w:type="character" w:styleId="Hyperlink">
    <w:name w:val="Hyperlink"/>
    <w:basedOn w:val="DefaultParagraphFont"/>
    <w:uiPriority w:val="99"/>
    <w:rsid w:val="00BF3E5F"/>
    <w:rPr>
      <w:rFonts w:cs="Times New Roman"/>
      <w:color w:val="0000FF"/>
      <w:u w:val="single"/>
    </w:rPr>
  </w:style>
  <w:style w:type="paragraph" w:styleId="ListParagraph">
    <w:name w:val="List Paragraph"/>
    <w:basedOn w:val="Normal"/>
    <w:uiPriority w:val="99"/>
    <w:qFormat/>
    <w:rsid w:val="00F062B8"/>
    <w:pPr>
      <w:spacing w:after="200" w:line="276" w:lineRule="auto"/>
      <w:ind w:left="720"/>
      <w:contextualSpacing/>
    </w:pPr>
    <w:rPr>
      <w:rFonts w:ascii="Calibri" w:hAnsi="Calibri"/>
      <w:sz w:val="22"/>
      <w:szCs w:val="22"/>
    </w:rPr>
  </w:style>
  <w:style w:type="paragraph" w:styleId="HTMLPreformatted">
    <w:name w:val="HTML Preformatted"/>
    <w:basedOn w:val="Normal"/>
    <w:link w:val="HTMLPreformattedChar"/>
    <w:uiPriority w:val="99"/>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41516E"/>
    <w:rPr>
      <w:rFonts w:ascii="Courier New" w:hAnsi="Courier New" w:cs="Courier New"/>
    </w:rPr>
  </w:style>
  <w:style w:type="paragraph" w:styleId="Revision">
    <w:name w:val="Revision"/>
    <w:hidden/>
    <w:uiPriority w:val="99"/>
    <w:semiHidden/>
    <w:rsid w:val="003D502A"/>
    <w:rPr>
      <w:sz w:val="24"/>
      <w:szCs w:val="24"/>
    </w:rPr>
  </w:style>
  <w:style w:type="paragraph" w:customStyle="1" w:styleId="a">
    <w:name w:val="Название проектного документа"/>
    <w:basedOn w:val="Normal"/>
    <w:uiPriority w:val="99"/>
    <w:rsid w:val="00E038FA"/>
    <w:pPr>
      <w:widowControl w:val="0"/>
      <w:ind w:left="1701"/>
      <w:jc w:val="center"/>
    </w:pPr>
    <w:rPr>
      <w:rFonts w:ascii="Arial" w:hAnsi="Arial" w:cs="Arial"/>
      <w:b/>
      <w:bCs/>
      <w:color w:val="000080"/>
      <w:sz w:val="32"/>
      <w:szCs w:val="20"/>
    </w:rPr>
  </w:style>
  <w:style w:type="paragraph" w:styleId="List">
    <w:name w:val="List"/>
    <w:basedOn w:val="Normal"/>
    <w:uiPriority w:val="99"/>
    <w:rsid w:val="00E62977"/>
    <w:pPr>
      <w:ind w:left="283" w:hanging="283"/>
    </w:pPr>
  </w:style>
  <w:style w:type="paragraph" w:customStyle="1" w:styleId="ConsPlusTitle">
    <w:name w:val="ConsPlusTitle"/>
    <w:uiPriority w:val="99"/>
    <w:rsid w:val="00E62977"/>
    <w:pPr>
      <w:autoSpaceDE w:val="0"/>
      <w:autoSpaceDN w:val="0"/>
      <w:adjustRightInd w:val="0"/>
      <w:jc w:val="both"/>
    </w:pPr>
    <w:rPr>
      <w:b/>
      <w:bCs/>
      <w:sz w:val="28"/>
      <w:szCs w:val="28"/>
    </w:rPr>
  </w:style>
  <w:style w:type="character" w:customStyle="1" w:styleId="a0">
    <w:name w:val="Основной текст_"/>
    <w:basedOn w:val="DefaultParagraphFont"/>
    <w:link w:val="1"/>
    <w:uiPriority w:val="99"/>
    <w:locked/>
    <w:rsid w:val="00971804"/>
    <w:rPr>
      <w:rFonts w:cs="Times New Roman"/>
      <w:sz w:val="28"/>
      <w:szCs w:val="28"/>
      <w:shd w:val="clear" w:color="auto" w:fill="FFFFFF"/>
    </w:rPr>
  </w:style>
  <w:style w:type="paragraph" w:customStyle="1" w:styleId="1">
    <w:name w:val="Основной текст1"/>
    <w:basedOn w:val="Normal"/>
    <w:link w:val="a0"/>
    <w:uiPriority w:val="99"/>
    <w:rsid w:val="00971804"/>
    <w:pPr>
      <w:widowControl w:val="0"/>
      <w:shd w:val="clear" w:color="auto" w:fill="FFFFFF"/>
      <w:ind w:firstLine="400"/>
    </w:pPr>
    <w:rPr>
      <w:sz w:val="28"/>
      <w:szCs w:val="28"/>
    </w:rPr>
  </w:style>
  <w:style w:type="character" w:customStyle="1" w:styleId="3">
    <w:name w:val="Заголовок №3_"/>
    <w:basedOn w:val="DefaultParagraphFont"/>
    <w:link w:val="30"/>
    <w:uiPriority w:val="99"/>
    <w:locked/>
    <w:rsid w:val="002E09C2"/>
    <w:rPr>
      <w:rFonts w:cs="Times New Roman"/>
      <w:b/>
      <w:bCs/>
      <w:sz w:val="28"/>
      <w:szCs w:val="28"/>
      <w:shd w:val="clear" w:color="auto" w:fill="FFFFFF"/>
    </w:rPr>
  </w:style>
  <w:style w:type="character" w:customStyle="1" w:styleId="a1">
    <w:name w:val="Подпись к картинке_"/>
    <w:basedOn w:val="DefaultParagraphFont"/>
    <w:link w:val="a2"/>
    <w:uiPriority w:val="99"/>
    <w:locked/>
    <w:rsid w:val="002E09C2"/>
    <w:rPr>
      <w:rFonts w:cs="Times New Roman"/>
      <w:sz w:val="28"/>
      <w:szCs w:val="28"/>
      <w:shd w:val="clear" w:color="auto" w:fill="FFFFFF"/>
    </w:rPr>
  </w:style>
  <w:style w:type="character" w:customStyle="1" w:styleId="a3">
    <w:name w:val="Другое_"/>
    <w:basedOn w:val="DefaultParagraphFont"/>
    <w:link w:val="a4"/>
    <w:uiPriority w:val="99"/>
    <w:locked/>
    <w:rsid w:val="002E09C2"/>
    <w:rPr>
      <w:rFonts w:cs="Times New Roman"/>
      <w:sz w:val="28"/>
      <w:szCs w:val="28"/>
      <w:shd w:val="clear" w:color="auto" w:fill="FFFFFF"/>
    </w:rPr>
  </w:style>
  <w:style w:type="character" w:customStyle="1" w:styleId="10">
    <w:name w:val="Заголовок №1_"/>
    <w:basedOn w:val="DefaultParagraphFont"/>
    <w:link w:val="11"/>
    <w:uiPriority w:val="99"/>
    <w:locked/>
    <w:rsid w:val="002E09C2"/>
    <w:rPr>
      <w:rFonts w:ascii="Verdana" w:hAnsi="Verdana" w:cs="Verdana"/>
      <w:color w:val="EBEBEB"/>
      <w:sz w:val="92"/>
      <w:szCs w:val="92"/>
      <w:shd w:val="clear" w:color="auto" w:fill="FFFFFF"/>
    </w:rPr>
  </w:style>
  <w:style w:type="character" w:customStyle="1" w:styleId="a5">
    <w:name w:val="Колонтитул_"/>
    <w:basedOn w:val="DefaultParagraphFont"/>
    <w:link w:val="a6"/>
    <w:uiPriority w:val="99"/>
    <w:locked/>
    <w:rsid w:val="002E09C2"/>
    <w:rPr>
      <w:rFonts w:cs="Times New Roman"/>
      <w:sz w:val="28"/>
      <w:szCs w:val="28"/>
      <w:shd w:val="clear" w:color="auto" w:fill="FFFFFF"/>
    </w:rPr>
  </w:style>
  <w:style w:type="character" w:customStyle="1" w:styleId="2">
    <w:name w:val="Заголовок №2_"/>
    <w:basedOn w:val="DefaultParagraphFont"/>
    <w:link w:val="20"/>
    <w:uiPriority w:val="99"/>
    <w:locked/>
    <w:rsid w:val="002E09C2"/>
    <w:rPr>
      <w:rFonts w:ascii="Tahoma" w:hAnsi="Tahoma" w:cs="Tahoma"/>
      <w:color w:val="71BDED"/>
      <w:sz w:val="48"/>
      <w:szCs w:val="48"/>
      <w:shd w:val="clear" w:color="auto" w:fill="FFFFFF"/>
    </w:rPr>
  </w:style>
  <w:style w:type="character" w:customStyle="1" w:styleId="21">
    <w:name w:val="Основной текст (2)_"/>
    <w:basedOn w:val="DefaultParagraphFont"/>
    <w:link w:val="22"/>
    <w:uiPriority w:val="99"/>
    <w:locked/>
    <w:rsid w:val="002E09C2"/>
    <w:rPr>
      <w:rFonts w:ascii="Arial" w:hAnsi="Arial" w:cs="Arial"/>
      <w:b/>
      <w:bCs/>
      <w:color w:val="EBEBEB"/>
      <w:sz w:val="12"/>
      <w:szCs w:val="12"/>
      <w:shd w:val="clear" w:color="auto" w:fill="FFFFFF"/>
    </w:rPr>
  </w:style>
  <w:style w:type="paragraph" w:customStyle="1" w:styleId="30">
    <w:name w:val="Заголовок №3"/>
    <w:basedOn w:val="Normal"/>
    <w:link w:val="3"/>
    <w:uiPriority w:val="99"/>
    <w:rsid w:val="002E09C2"/>
    <w:pPr>
      <w:widowControl w:val="0"/>
      <w:shd w:val="clear" w:color="auto" w:fill="FFFFFF"/>
      <w:ind w:firstLine="740"/>
      <w:outlineLvl w:val="2"/>
    </w:pPr>
    <w:rPr>
      <w:b/>
      <w:bCs/>
      <w:sz w:val="28"/>
      <w:szCs w:val="28"/>
    </w:rPr>
  </w:style>
  <w:style w:type="paragraph" w:customStyle="1" w:styleId="a2">
    <w:name w:val="Подпись к картинке"/>
    <w:basedOn w:val="Normal"/>
    <w:link w:val="a1"/>
    <w:uiPriority w:val="99"/>
    <w:rsid w:val="002E09C2"/>
    <w:pPr>
      <w:widowControl w:val="0"/>
      <w:shd w:val="clear" w:color="auto" w:fill="FFFFFF"/>
    </w:pPr>
    <w:rPr>
      <w:sz w:val="28"/>
      <w:szCs w:val="28"/>
    </w:rPr>
  </w:style>
  <w:style w:type="paragraph" w:customStyle="1" w:styleId="a4">
    <w:name w:val="Другое"/>
    <w:basedOn w:val="Normal"/>
    <w:link w:val="a3"/>
    <w:uiPriority w:val="99"/>
    <w:rsid w:val="002E09C2"/>
    <w:pPr>
      <w:widowControl w:val="0"/>
      <w:shd w:val="clear" w:color="auto" w:fill="FFFFFF"/>
      <w:ind w:firstLine="400"/>
    </w:pPr>
    <w:rPr>
      <w:sz w:val="28"/>
      <w:szCs w:val="28"/>
    </w:rPr>
  </w:style>
  <w:style w:type="paragraph" w:customStyle="1" w:styleId="11">
    <w:name w:val="Заголовок №1"/>
    <w:basedOn w:val="Normal"/>
    <w:link w:val="10"/>
    <w:uiPriority w:val="99"/>
    <w:rsid w:val="002E09C2"/>
    <w:pPr>
      <w:widowControl w:val="0"/>
      <w:shd w:val="clear" w:color="auto" w:fill="FFFFFF"/>
      <w:spacing w:before="90"/>
      <w:outlineLvl w:val="0"/>
    </w:pPr>
    <w:rPr>
      <w:rFonts w:ascii="Verdana" w:hAnsi="Verdana" w:cs="Verdana"/>
      <w:color w:val="EBEBEB"/>
      <w:sz w:val="92"/>
      <w:szCs w:val="92"/>
    </w:rPr>
  </w:style>
  <w:style w:type="paragraph" w:customStyle="1" w:styleId="a6">
    <w:name w:val="Колонтитул"/>
    <w:basedOn w:val="Normal"/>
    <w:link w:val="a5"/>
    <w:uiPriority w:val="99"/>
    <w:rsid w:val="002E09C2"/>
    <w:pPr>
      <w:widowControl w:val="0"/>
      <w:shd w:val="clear" w:color="auto" w:fill="FFFFFF"/>
      <w:spacing w:line="276" w:lineRule="auto"/>
      <w:jc w:val="center"/>
    </w:pPr>
    <w:rPr>
      <w:sz w:val="28"/>
      <w:szCs w:val="28"/>
    </w:rPr>
  </w:style>
  <w:style w:type="paragraph" w:customStyle="1" w:styleId="20">
    <w:name w:val="Заголовок №2"/>
    <w:basedOn w:val="Normal"/>
    <w:link w:val="2"/>
    <w:uiPriority w:val="99"/>
    <w:rsid w:val="002E09C2"/>
    <w:pPr>
      <w:widowControl w:val="0"/>
      <w:shd w:val="clear" w:color="auto" w:fill="FFFFFF"/>
      <w:outlineLvl w:val="1"/>
    </w:pPr>
    <w:rPr>
      <w:rFonts w:ascii="Tahoma" w:hAnsi="Tahoma" w:cs="Tahoma"/>
      <w:color w:val="71BDED"/>
      <w:sz w:val="48"/>
      <w:szCs w:val="48"/>
    </w:rPr>
  </w:style>
  <w:style w:type="paragraph" w:customStyle="1" w:styleId="22">
    <w:name w:val="Основной текст (2)"/>
    <w:basedOn w:val="Normal"/>
    <w:link w:val="21"/>
    <w:uiPriority w:val="99"/>
    <w:rsid w:val="002E09C2"/>
    <w:pPr>
      <w:widowControl w:val="0"/>
      <w:shd w:val="clear" w:color="auto" w:fill="FFFFFF"/>
      <w:spacing w:before="120" w:line="202" w:lineRule="auto"/>
    </w:pPr>
    <w:rPr>
      <w:rFonts w:ascii="Arial" w:hAnsi="Arial" w:cs="Arial"/>
      <w:b/>
      <w:bCs/>
      <w:color w:val="EBEBEB"/>
      <w:sz w:val="12"/>
      <w:szCs w:val="12"/>
    </w:rPr>
  </w:style>
</w:styles>
</file>

<file path=word/webSettings.xml><?xml version="1.0" encoding="utf-8"?>
<w:webSettings xmlns:r="http://schemas.openxmlformats.org/officeDocument/2006/relationships" xmlns:w="http://schemas.openxmlformats.org/wordprocessingml/2006/main">
  <w:divs>
    <w:div w:id="1269780369">
      <w:marLeft w:val="0"/>
      <w:marRight w:val="0"/>
      <w:marTop w:val="0"/>
      <w:marBottom w:val="0"/>
      <w:divBdr>
        <w:top w:val="none" w:sz="0" w:space="0" w:color="auto"/>
        <w:left w:val="none" w:sz="0" w:space="0" w:color="auto"/>
        <w:bottom w:val="none" w:sz="0" w:space="0" w:color="auto"/>
        <w:right w:val="none" w:sz="0" w:space="0" w:color="auto"/>
      </w:divBdr>
    </w:div>
    <w:div w:id="1269780370">
      <w:marLeft w:val="0"/>
      <w:marRight w:val="0"/>
      <w:marTop w:val="0"/>
      <w:marBottom w:val="0"/>
      <w:divBdr>
        <w:top w:val="none" w:sz="0" w:space="0" w:color="auto"/>
        <w:left w:val="none" w:sz="0" w:space="0" w:color="auto"/>
        <w:bottom w:val="none" w:sz="0" w:space="0" w:color="auto"/>
        <w:right w:val="none" w:sz="0" w:space="0" w:color="auto"/>
      </w:divBdr>
    </w:div>
    <w:div w:id="1269780371">
      <w:marLeft w:val="0"/>
      <w:marRight w:val="0"/>
      <w:marTop w:val="0"/>
      <w:marBottom w:val="0"/>
      <w:divBdr>
        <w:top w:val="none" w:sz="0" w:space="0" w:color="auto"/>
        <w:left w:val="none" w:sz="0" w:space="0" w:color="auto"/>
        <w:bottom w:val="none" w:sz="0" w:space="0" w:color="auto"/>
        <w:right w:val="none" w:sz="0" w:space="0" w:color="auto"/>
      </w:divBdr>
    </w:div>
    <w:div w:id="1269780372">
      <w:marLeft w:val="0"/>
      <w:marRight w:val="0"/>
      <w:marTop w:val="0"/>
      <w:marBottom w:val="0"/>
      <w:divBdr>
        <w:top w:val="none" w:sz="0" w:space="0" w:color="auto"/>
        <w:left w:val="none" w:sz="0" w:space="0" w:color="auto"/>
        <w:bottom w:val="none" w:sz="0" w:space="0" w:color="auto"/>
        <w:right w:val="none" w:sz="0" w:space="0" w:color="auto"/>
      </w:divBdr>
    </w:div>
    <w:div w:id="12697803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79</TotalTime>
  <Pages>26</Pages>
  <Words>9352</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subject/>
  <dc:creator>AS</dc:creator>
  <cp:keywords/>
  <dc:description/>
  <cp:lastModifiedBy>oper</cp:lastModifiedBy>
  <cp:revision>4</cp:revision>
  <cp:lastPrinted>2023-10-09T10:00:00Z</cp:lastPrinted>
  <dcterms:created xsi:type="dcterms:W3CDTF">2023-10-09T09:42:00Z</dcterms:created>
  <dcterms:modified xsi:type="dcterms:W3CDTF">2023-10-09T11:02:00Z</dcterms:modified>
</cp:coreProperties>
</file>