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72053E">
      <w:pPr>
        <w:jc w:val="center"/>
      </w:pPr>
    </w:p>
    <w:p w:rsidR="0072053E" w:rsidRPr="00AB657A" w:rsidRDefault="0072053E">
      <w:pPr>
        <w:pStyle w:val="4"/>
        <w:spacing w:before="0" w:after="0" w:line="240" w:lineRule="atLeast"/>
        <w:jc w:val="center"/>
        <w:rPr>
          <w:sz w:val="24"/>
          <w:szCs w:val="24"/>
        </w:rPr>
      </w:pPr>
      <w:r w:rsidRPr="00AB657A">
        <w:rPr>
          <w:bCs w:val="0"/>
        </w:rPr>
        <w:t>ПОСТАНОВЛЕНИЕ</w:t>
      </w:r>
    </w:p>
    <w:p w:rsidR="0072053E" w:rsidRPr="00AB657A" w:rsidRDefault="0072053E">
      <w:pPr>
        <w:spacing w:line="240" w:lineRule="atLeast"/>
        <w:jc w:val="center"/>
        <w:rPr>
          <w:b/>
          <w:bCs/>
        </w:rPr>
      </w:pPr>
      <w:r w:rsidRPr="00AB657A">
        <w:rPr>
          <w:b/>
          <w:sz w:val="28"/>
          <w:szCs w:val="28"/>
        </w:rPr>
        <w:t>Местной администрации муниципального образования</w:t>
      </w:r>
    </w:p>
    <w:p w:rsidR="0072053E" w:rsidRPr="00AB657A" w:rsidRDefault="0072053E">
      <w:pPr>
        <w:pStyle w:val="4"/>
        <w:spacing w:before="0" w:after="0" w:line="240" w:lineRule="atLeast"/>
        <w:jc w:val="center"/>
        <w:rPr>
          <w:bCs w:val="0"/>
          <w:sz w:val="24"/>
          <w:szCs w:val="24"/>
        </w:rPr>
      </w:pPr>
      <w:proofErr w:type="spellStart"/>
      <w:r w:rsidRPr="00AB657A">
        <w:rPr>
          <w:bCs w:val="0"/>
        </w:rPr>
        <w:t>Оржицкое</w:t>
      </w:r>
      <w:proofErr w:type="spellEnd"/>
      <w:r w:rsidRPr="00AB657A">
        <w:rPr>
          <w:bCs w:val="0"/>
        </w:rPr>
        <w:t xml:space="preserve"> сельское поселение муниципального образования </w:t>
      </w:r>
    </w:p>
    <w:p w:rsidR="0072053E" w:rsidRPr="00AB657A" w:rsidRDefault="0072053E">
      <w:pPr>
        <w:pStyle w:val="4"/>
        <w:spacing w:before="0" w:after="0" w:line="240" w:lineRule="atLeast"/>
        <w:jc w:val="center"/>
        <w:rPr>
          <w:sz w:val="24"/>
          <w:szCs w:val="24"/>
        </w:rPr>
      </w:pPr>
      <w:r w:rsidRPr="00AB657A">
        <w:rPr>
          <w:bCs w:val="0"/>
        </w:rPr>
        <w:t>Ломоносовского муниципального района Ленинградской области</w:t>
      </w:r>
    </w:p>
    <w:p w:rsidR="0072053E" w:rsidRPr="00AB657A" w:rsidRDefault="0072053E">
      <w:pPr>
        <w:pStyle w:val="13"/>
        <w:rPr>
          <w:szCs w:val="24"/>
        </w:rPr>
      </w:pPr>
    </w:p>
    <w:p w:rsidR="0072053E" w:rsidRPr="00AB657A" w:rsidRDefault="0072053E">
      <w:pPr>
        <w:pStyle w:val="13"/>
        <w:jc w:val="left"/>
        <w:rPr>
          <w:szCs w:val="24"/>
        </w:rPr>
      </w:pPr>
      <w:r w:rsidRPr="00AB657A">
        <w:rPr>
          <w:sz w:val="28"/>
          <w:szCs w:val="28"/>
        </w:rPr>
        <w:t>28.05.2024                                                                                                          № 48</w:t>
      </w:r>
    </w:p>
    <w:p w:rsidR="0072053E" w:rsidRPr="00AB657A" w:rsidRDefault="0072053E">
      <w:pPr>
        <w:rPr>
          <w:b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outlineLvl w:val="0"/>
        <w:rPr>
          <w:b/>
          <w:bCs/>
        </w:rPr>
      </w:pPr>
      <w:r w:rsidRPr="00AB657A">
        <w:rPr>
          <w:b/>
          <w:sz w:val="28"/>
          <w:szCs w:val="28"/>
        </w:rPr>
        <w:t xml:space="preserve">О внесении изменений </w:t>
      </w:r>
      <w:r w:rsidR="009D6731" w:rsidRPr="00AB657A">
        <w:rPr>
          <w:b/>
          <w:sz w:val="28"/>
          <w:szCs w:val="28"/>
        </w:rPr>
        <w:t>в административный</w:t>
      </w:r>
      <w:r w:rsidRPr="00AB657A">
        <w:rPr>
          <w:b/>
          <w:sz w:val="28"/>
          <w:szCs w:val="28"/>
        </w:rPr>
        <w:t xml:space="preserve"> </w:t>
      </w:r>
      <w:bookmarkStart w:id="0" w:name="_GoBack"/>
      <w:bookmarkEnd w:id="0"/>
      <w:r w:rsidR="009D6731" w:rsidRPr="00AB657A">
        <w:rPr>
          <w:b/>
          <w:sz w:val="28"/>
          <w:szCs w:val="28"/>
        </w:rPr>
        <w:t>регламент от</w:t>
      </w:r>
      <w:r w:rsidRPr="00AB657A">
        <w:rPr>
          <w:b/>
          <w:sz w:val="28"/>
          <w:szCs w:val="28"/>
        </w:rPr>
        <w:t xml:space="preserve">   20.06.2022 №52 </w:t>
      </w:r>
      <w:r w:rsidRPr="00AB657A">
        <w:rPr>
          <w:b/>
          <w:bCs/>
          <w:sz w:val="28"/>
          <w:szCs w:val="28"/>
        </w:rPr>
        <w:t>«</w:t>
      </w:r>
      <w:r w:rsidRPr="00AB657A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доме»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</w:pPr>
    </w:p>
    <w:p w:rsidR="0072053E" w:rsidRPr="00AB657A" w:rsidRDefault="0072053E">
      <w:pPr>
        <w:pStyle w:val="afa"/>
        <w:ind w:left="0"/>
        <w:jc w:val="both"/>
      </w:pPr>
      <w:r w:rsidRPr="00AB657A">
        <w:t xml:space="preserve"> </w:t>
      </w:r>
      <w:r w:rsidRPr="00AB657A">
        <w:rPr>
          <w:sz w:val="28"/>
          <w:szCs w:val="28"/>
        </w:rPr>
        <w:t xml:space="preserve">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AB657A">
        <w:rPr>
          <w:sz w:val="28"/>
          <w:szCs w:val="28"/>
        </w:rPr>
        <w:t>Оржицкого</w:t>
      </w:r>
      <w:proofErr w:type="spellEnd"/>
      <w:r w:rsidRPr="00AB657A">
        <w:rPr>
          <w:sz w:val="28"/>
          <w:szCs w:val="28"/>
        </w:rPr>
        <w:t xml:space="preserve"> сельского поселения постановляет:</w:t>
      </w:r>
    </w:p>
    <w:p w:rsidR="0072053E" w:rsidRPr="00AB657A" w:rsidRDefault="0072053E" w:rsidP="004027A3">
      <w:pPr>
        <w:jc w:val="both"/>
      </w:pPr>
    </w:p>
    <w:p w:rsidR="0072053E" w:rsidRPr="00AB657A" w:rsidRDefault="0072053E" w:rsidP="004027A3">
      <w:pPr>
        <w:numPr>
          <w:ilvl w:val="0"/>
          <w:numId w:val="1"/>
        </w:numPr>
        <w:ind w:left="0" w:firstLine="0"/>
        <w:contextualSpacing/>
        <w:jc w:val="both"/>
      </w:pPr>
      <w:r w:rsidRPr="00AB657A">
        <w:rPr>
          <w:rFonts w:eastAsia="SimSun;宋体"/>
          <w:sz w:val="28"/>
          <w:szCs w:val="28"/>
        </w:rPr>
        <w:t>Внести изменения в</w:t>
      </w:r>
      <w:r w:rsidR="009D6731">
        <w:rPr>
          <w:rFonts w:eastAsia="SimSun;宋体"/>
          <w:sz w:val="28"/>
          <w:szCs w:val="28"/>
        </w:rPr>
        <w:t xml:space="preserve"> Постановление №52 от 20.06.2022</w:t>
      </w:r>
      <w:r w:rsidRPr="00AB657A">
        <w:rPr>
          <w:rFonts w:eastAsia="SimSun;宋体"/>
          <w:sz w:val="28"/>
          <w:szCs w:val="28"/>
        </w:rPr>
        <w:t xml:space="preserve"> года согласно Приложению №1 </w:t>
      </w:r>
    </w:p>
    <w:p w:rsidR="0072053E" w:rsidRPr="00AB657A" w:rsidRDefault="0072053E" w:rsidP="004027A3">
      <w:pPr>
        <w:pStyle w:val="aff2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57A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AB657A">
        <w:rPr>
          <w:rFonts w:ascii="Times New Roman" w:hAnsi="Times New Roman"/>
          <w:sz w:val="28"/>
          <w:szCs w:val="28"/>
        </w:rPr>
        <w:t>Оржицкое</w:t>
      </w:r>
      <w:proofErr w:type="spellEnd"/>
      <w:r w:rsidRPr="00AB6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657A">
        <w:rPr>
          <w:rFonts w:ascii="Times New Roman" w:hAnsi="Times New Roman"/>
          <w:sz w:val="28"/>
          <w:szCs w:val="28"/>
        </w:rPr>
        <w:t>сельское  поселение</w:t>
      </w:r>
      <w:proofErr w:type="gramEnd"/>
      <w:r w:rsidRPr="00AB65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72053E" w:rsidRPr="00AB657A" w:rsidRDefault="0072053E" w:rsidP="004027A3">
      <w:pPr>
        <w:pStyle w:val="aff2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57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2053E" w:rsidRPr="00AB657A" w:rsidRDefault="0072053E" w:rsidP="004027A3">
      <w:pPr>
        <w:pStyle w:val="aff2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657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2053E" w:rsidRPr="00AB657A" w:rsidRDefault="0072053E">
      <w:pPr>
        <w:ind w:firstLine="567"/>
        <w:jc w:val="both"/>
      </w:pPr>
    </w:p>
    <w:p w:rsidR="0072053E" w:rsidRPr="00AB657A" w:rsidRDefault="0072053E"/>
    <w:p w:rsidR="0072053E" w:rsidRPr="00AB657A" w:rsidRDefault="0072053E"/>
    <w:p w:rsidR="0072053E" w:rsidRPr="00AB657A" w:rsidRDefault="0072053E" w:rsidP="004027A3">
      <w:r w:rsidRPr="00AB657A">
        <w:rPr>
          <w:sz w:val="28"/>
          <w:szCs w:val="28"/>
        </w:rPr>
        <w:t xml:space="preserve">Глава </w:t>
      </w:r>
      <w:proofErr w:type="spellStart"/>
      <w:r w:rsidRPr="00AB657A">
        <w:rPr>
          <w:sz w:val="28"/>
          <w:szCs w:val="28"/>
        </w:rPr>
        <w:t>Оржицкого</w:t>
      </w:r>
      <w:proofErr w:type="spellEnd"/>
      <w:r w:rsidRPr="00AB657A"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AB657A">
        <w:rPr>
          <w:sz w:val="28"/>
          <w:szCs w:val="28"/>
        </w:rPr>
        <w:t>Л.П.Глазунова</w:t>
      </w:r>
      <w:proofErr w:type="spellEnd"/>
      <w:r w:rsidRPr="00AB657A">
        <w:br w:type="page"/>
      </w:r>
      <w:r w:rsidRPr="00AB657A">
        <w:lastRenderedPageBreak/>
        <w:t xml:space="preserve">                        </w:t>
      </w:r>
    </w:p>
    <w:p w:rsidR="0072053E" w:rsidRPr="00AB657A" w:rsidRDefault="0072053E">
      <w:pPr>
        <w:jc w:val="right"/>
      </w:pPr>
      <w:r w:rsidRPr="00AB657A">
        <w:t>Приложение 1</w:t>
      </w:r>
    </w:p>
    <w:p w:rsidR="0072053E" w:rsidRPr="00AB657A" w:rsidRDefault="0072053E">
      <w:pPr>
        <w:jc w:val="right"/>
      </w:pPr>
    </w:p>
    <w:p w:rsidR="0072053E" w:rsidRPr="00AB657A" w:rsidRDefault="0072053E">
      <w:pPr>
        <w:jc w:val="both"/>
      </w:pPr>
    </w:p>
    <w:p w:rsidR="0072053E" w:rsidRPr="00AB657A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053E" w:rsidRPr="00AB657A" w:rsidRDefault="0072053E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b/>
          <w:bCs/>
        </w:rPr>
      </w:pPr>
      <w:r w:rsidRPr="00AB657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  <w:r w:rsidRPr="00AB657A">
        <w:rPr>
          <w:rFonts w:ascii="Times New Roman" w:hAnsi="Times New Roman" w:cs="Times New Roman"/>
          <w:b/>
          <w:bCs/>
          <w:sz w:val="28"/>
          <w:szCs w:val="24"/>
        </w:rPr>
        <w:t>Пункт 2.8. изложить в следующей редакции:</w:t>
      </w:r>
    </w:p>
    <w:p w:rsidR="0072053E" w:rsidRPr="00AB657A" w:rsidRDefault="0072053E">
      <w:pPr>
        <w:widowControl w:val="0"/>
        <w:ind w:firstLine="709"/>
        <w:jc w:val="both"/>
      </w:pPr>
    </w:p>
    <w:p w:rsidR="0072053E" w:rsidRPr="00AB657A" w:rsidRDefault="0072053E">
      <w:pPr>
        <w:widowControl w:val="0"/>
        <w:jc w:val="both"/>
      </w:pPr>
      <w:r w:rsidRPr="00AB657A">
        <w:t xml:space="preserve">     2.8. Основания для приостановления предоставления муниципальной услуги. 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Предоставление услуги приостанавливается не более чем на 15 календарных дней.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72053E" w:rsidRPr="00AB657A" w:rsidRDefault="0072053E">
      <w:pPr>
        <w:widowControl w:val="0"/>
        <w:ind w:firstLine="709"/>
        <w:jc w:val="both"/>
      </w:pPr>
      <w:r w:rsidRPr="00AB657A"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outlineLvl w:val="0"/>
      </w:pPr>
      <w:r w:rsidRPr="00AB657A">
        <w:rPr>
          <w:b/>
          <w:bCs/>
        </w:rPr>
        <w:t>Основания для приостановления предоставления муниципальной услуги не предусмотрены.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outlineLvl w:val="0"/>
        <w:rPr>
          <w:b/>
          <w:bCs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outlineLvl w:val="0"/>
        <w:rPr>
          <w:b/>
          <w:bCs/>
        </w:rPr>
      </w:pPr>
      <w:r w:rsidRPr="00AB657A">
        <w:rPr>
          <w:b/>
          <w:bCs/>
          <w:sz w:val="28"/>
        </w:rPr>
        <w:t>Пункт 2.</w:t>
      </w:r>
      <w:r w:rsidRPr="00AB657A">
        <w:rPr>
          <w:b/>
          <w:bCs/>
          <w:color w:val="000000"/>
          <w:sz w:val="28"/>
        </w:rPr>
        <w:t>9</w:t>
      </w:r>
      <w:r w:rsidRPr="00AB657A">
        <w:rPr>
          <w:b/>
          <w:bCs/>
          <w:sz w:val="28"/>
        </w:rPr>
        <w:t>. изложить в следующей редакции: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  <w:r w:rsidRPr="00AB657A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72053E" w:rsidRPr="00AB657A" w:rsidRDefault="00720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57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документов:</w:t>
      </w:r>
    </w:p>
    <w:p w:rsidR="0072053E" w:rsidRPr="00AB657A" w:rsidRDefault="0072053E">
      <w:pPr>
        <w:ind w:left="43" w:firstLine="666"/>
        <w:jc w:val="both"/>
        <w:rPr>
          <w:sz w:val="28"/>
          <w:szCs w:val="28"/>
        </w:rPr>
      </w:pPr>
      <w:r w:rsidRPr="00AB657A">
        <w:t>– Заявление подано лицом, не уполномоченным на осуществление таких действий;</w:t>
      </w:r>
    </w:p>
    <w:p w:rsidR="0072053E" w:rsidRPr="00AB657A" w:rsidRDefault="0072053E">
      <w:pPr>
        <w:ind w:firstLine="666"/>
        <w:jc w:val="both"/>
        <w:rPr>
          <w:sz w:val="28"/>
          <w:szCs w:val="28"/>
        </w:rPr>
      </w:pPr>
      <w:r w:rsidRPr="00AB657A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72053E" w:rsidRPr="00AB657A" w:rsidRDefault="0072053E">
      <w:pPr>
        <w:ind w:firstLine="666"/>
        <w:jc w:val="both"/>
        <w:rPr>
          <w:sz w:val="28"/>
          <w:szCs w:val="28"/>
        </w:rPr>
      </w:pPr>
      <w:r w:rsidRPr="00AB657A">
        <w:t>– Представленные заявителем документы не отвечают требованиям, установленным административным регламентом;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outlineLvl w:val="0"/>
      </w:pPr>
      <w:r w:rsidRPr="00AB657A">
        <w:rPr>
          <w:b/>
          <w:bCs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  <w:r w:rsidRPr="00AB657A">
        <w:rPr>
          <w:b/>
          <w:bCs/>
          <w:sz w:val="28"/>
        </w:rPr>
        <w:t>Пункт 2.</w:t>
      </w:r>
      <w:r w:rsidRPr="00AB657A">
        <w:rPr>
          <w:b/>
          <w:bCs/>
          <w:color w:val="000000"/>
          <w:sz w:val="28"/>
        </w:rPr>
        <w:t>10</w:t>
      </w:r>
      <w:r w:rsidRPr="00AB657A">
        <w:rPr>
          <w:b/>
          <w:bCs/>
          <w:sz w:val="28"/>
        </w:rPr>
        <w:t>. изложить в следующей редакции: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</w:pPr>
      <w:r w:rsidRPr="00AB657A">
        <w:lastRenderedPageBreak/>
        <w:t>2.</w:t>
      </w:r>
      <w:proofErr w:type="gramStart"/>
      <w:r w:rsidRPr="00AB657A">
        <w:t>10.Исчерпывающий</w:t>
      </w:r>
      <w:proofErr w:type="gramEnd"/>
      <w:r w:rsidRPr="00AB657A">
        <w:t xml:space="preserve"> перечень оснований для отказа в предоставлении муниципальной услуги.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Основаниями для отказа в предоставлении муниципальной услуги являются: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 xml:space="preserve">А) Заявителем не представлены документы, определенные </w:t>
      </w:r>
      <w:hyperlink w:anchor="Par93" w:tgtFrame="2.6.1. Исчерпывающий перечень документов, необходимых для предоставления муниципальной услуги.">
        <w:r w:rsidRPr="00AB657A">
          <w:t>пунктом 2.6</w:t>
        </w:r>
      </w:hyperlink>
      <w:r w:rsidRPr="00AB657A">
        <w:t xml:space="preserve"> настоящего административного регламента, обязанность по представлению которых возложена на заявителя;</w:t>
      </w:r>
    </w:p>
    <w:p w:rsidR="0072053E" w:rsidRPr="00AB657A" w:rsidRDefault="0072053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t>Б) Предмет запроса не регламентируется законодательством в рамках услуги: представления документов в ненадлежащий орган;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outlineLvl w:val="0"/>
      </w:pPr>
      <w:proofErr w:type="gramStart"/>
      <w:r w:rsidRPr="00AB657A">
        <w:rPr>
          <w:b/>
          <w:bCs/>
        </w:rPr>
        <w:t>В)Представленные</w:t>
      </w:r>
      <w:proofErr w:type="gramEnd"/>
      <w:r w:rsidRPr="00AB657A">
        <w:rPr>
          <w:b/>
          <w:bCs/>
        </w:rPr>
        <w:t xml:space="preserve"> заявителем документы не отвечают требованиям, установленным административным регламентом: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</w:t>
      </w:r>
      <w:proofErr w:type="gramStart"/>
      <w:r w:rsidRPr="00AB657A">
        <w:rPr>
          <w:b/>
          <w:bCs/>
          <w:sz w:val="28"/>
        </w:rPr>
        <w:t>1.изложить</w:t>
      </w:r>
      <w:proofErr w:type="gramEnd"/>
      <w:r w:rsidRPr="00AB657A">
        <w:rPr>
          <w:b/>
          <w:bCs/>
          <w:sz w:val="28"/>
        </w:rPr>
        <w:t xml:space="preserve"> в следующей редакции: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  <w:r w:rsidRPr="00AB657A">
        <w:rPr>
          <w:szCs w:val="28"/>
        </w:rPr>
        <w:t>3.1.1. Предоставление муниципальной услуги регламентирует порядок согласования переустройства и (или) перепланировки помещения в многоквартирном доме и включает в себя следующие административные процедуры: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  <w:r w:rsidRPr="00AB657A">
        <w:rPr>
          <w:szCs w:val="28"/>
        </w:rPr>
        <w:t>1) Прием и регистрация заявления о предоставлении муниципальной услуги и прилагаемых к нему документов – 1 рабочий день;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  <w:r w:rsidRPr="00AB657A">
        <w:rPr>
          <w:szCs w:val="28"/>
        </w:rPr>
        <w:t>2) Рассмотрение заявления о предоставлении муниципальной услуги и прилагаемых к нему документов – 11 рабочих дней;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  <w:r w:rsidRPr="00AB657A">
        <w:rPr>
          <w:szCs w:val="28"/>
        </w:rPr>
        <w:t>3) Принятие решения о предоставлении муниципальной услуги или об отказе в предоставлении муниципальной услуги – 2 рабочих дня;</w:t>
      </w:r>
    </w:p>
    <w:p w:rsidR="0072053E" w:rsidRPr="00AB657A" w:rsidRDefault="0072053E">
      <w:pPr>
        <w:pStyle w:val="a4"/>
        <w:widowControl w:val="0"/>
        <w:tabs>
          <w:tab w:val="left" w:pos="142"/>
          <w:tab w:val="left" w:pos="284"/>
          <w:tab w:val="left" w:pos="1418"/>
        </w:tabs>
        <w:ind w:firstLine="709"/>
        <w:contextualSpacing/>
        <w:jc w:val="both"/>
        <w:outlineLvl w:val="0"/>
        <w:rPr>
          <w:szCs w:val="28"/>
        </w:rPr>
      </w:pPr>
      <w:r w:rsidRPr="00AB657A">
        <w:rPr>
          <w:sz w:val="24"/>
          <w:szCs w:val="28"/>
        </w:rPr>
        <w:t>4) Выдача результата предоставления муниципальной услуги – 1 рабочий день.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3.1.2.</w:t>
      </w:r>
      <w:proofErr w:type="gramStart"/>
      <w:r w:rsidRPr="00AB657A">
        <w:rPr>
          <w:b/>
          <w:bCs/>
          <w:sz w:val="28"/>
        </w:rPr>
        <w:t>2.изложить</w:t>
      </w:r>
      <w:proofErr w:type="gramEnd"/>
      <w:r w:rsidRPr="00AB657A">
        <w:rPr>
          <w:b/>
          <w:bCs/>
          <w:sz w:val="28"/>
        </w:rPr>
        <w:t xml:space="preserve"> в следующей редакции:</w:t>
      </w: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</w:p>
    <w:p w:rsidR="0072053E" w:rsidRPr="00AB657A" w:rsidRDefault="0072053E">
      <w:pPr>
        <w:pStyle w:val="a4"/>
        <w:ind w:firstLine="709"/>
        <w:jc w:val="both"/>
        <w:rPr>
          <w:szCs w:val="28"/>
        </w:rPr>
      </w:pPr>
      <w:r w:rsidRPr="00AB657A">
        <w:rPr>
          <w:szCs w:val="28"/>
        </w:rPr>
        <w:t xml:space="preserve">3.1.2.2. Содержание административного действия,  продолжительность </w:t>
      </w:r>
      <w:r w:rsidRPr="00AB657A">
        <w:rPr>
          <w:szCs w:val="28"/>
        </w:rPr>
        <w:br/>
        <w:t xml:space="preserve">и (или) максимальный срок его выполнения: </w:t>
      </w:r>
    </w:p>
    <w:p w:rsidR="0072053E" w:rsidRPr="00AB657A" w:rsidRDefault="0072053E">
      <w:pPr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документы, формирует комплект документов, осуществляет проверку комплектности 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72053E" w:rsidRPr="00AB657A" w:rsidRDefault="0072053E">
      <w:pPr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 xml:space="preserve">В случае выявления оснований для отказа в приеме документов готовит уведомление об отказе в приеме </w:t>
      </w:r>
      <w:proofErr w:type="gramStart"/>
      <w:r w:rsidRPr="00AB657A">
        <w:rPr>
          <w:sz w:val="28"/>
          <w:szCs w:val="28"/>
        </w:rPr>
        <w:t>документов..</w:t>
      </w:r>
      <w:proofErr w:type="gramEnd"/>
    </w:p>
    <w:p w:rsidR="0072053E" w:rsidRPr="00AB657A" w:rsidRDefault="0072053E">
      <w:pPr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В случае отсутствия оснований для отказа в приеме документов, предусмотренных пунктом 2.9 административного регламента, регистрирует заявление в соответствии с правилами делопроизводства, установленными в администрации.</w:t>
      </w:r>
    </w:p>
    <w:p w:rsidR="0072053E" w:rsidRPr="00AB657A" w:rsidRDefault="0072053E">
      <w:pPr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AB657A">
        <w:rPr>
          <w:sz w:val="28"/>
          <w:szCs w:val="28"/>
        </w:rPr>
        <w:lastRenderedPageBreak/>
        <w:t xml:space="preserve">Срок выполнения административной процедуры составляет не более 1 рабочего дня. 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3.1.3.2.1 изложить в следующей редакции: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AB657A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3.1.3.2.2 изложить в следующей редакции: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3.1.3.2.3 изложить в следующей редакции: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 xml:space="preserve">3.1.3.2.3. Проверка сведений </w:t>
      </w:r>
      <w:proofErr w:type="gramStart"/>
      <w:r w:rsidRPr="00AB657A">
        <w:rPr>
          <w:sz w:val="28"/>
          <w:szCs w:val="28"/>
        </w:rPr>
        <w:t>о  членстве</w:t>
      </w:r>
      <w:proofErr w:type="gramEnd"/>
      <w:r w:rsidRPr="00AB657A">
        <w:rPr>
          <w:sz w:val="28"/>
          <w:szCs w:val="28"/>
        </w:rPr>
        <w:t xml:space="preserve"> специализированной  проектной организации или индивидуального предпринимателя (проектировщика) в саморегулируемой организации</w:t>
      </w:r>
      <w:r w:rsidRPr="00AB657A">
        <w:t xml:space="preserve"> </w:t>
      </w:r>
      <w:r w:rsidRPr="00AB657A">
        <w:rPr>
          <w:sz w:val="27"/>
          <w:szCs w:val="27"/>
        </w:rPr>
        <w:t xml:space="preserve">(в </w:t>
      </w:r>
      <w:proofErr w:type="spellStart"/>
      <w:r w:rsidRPr="00AB657A">
        <w:rPr>
          <w:sz w:val="27"/>
          <w:szCs w:val="27"/>
        </w:rPr>
        <w:t>нострое</w:t>
      </w:r>
      <w:proofErr w:type="spellEnd"/>
      <w:r w:rsidRPr="00AB657A">
        <w:rPr>
          <w:sz w:val="27"/>
          <w:szCs w:val="27"/>
        </w:rPr>
        <w:t xml:space="preserve"> или </w:t>
      </w:r>
      <w:proofErr w:type="spellStart"/>
      <w:r w:rsidRPr="00AB657A">
        <w:rPr>
          <w:sz w:val="27"/>
          <w:szCs w:val="27"/>
        </w:rPr>
        <w:t>нопризе</w:t>
      </w:r>
      <w:proofErr w:type="spellEnd"/>
      <w:r w:rsidRPr="00AB657A">
        <w:rPr>
          <w:sz w:val="27"/>
          <w:szCs w:val="27"/>
        </w:rPr>
        <w:t>)</w:t>
      </w:r>
      <w:r w:rsidRPr="00AB657A">
        <w:rPr>
          <w:sz w:val="28"/>
          <w:szCs w:val="28"/>
        </w:rPr>
        <w:t>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3.1.3.2.4 изложить в следующей редакции: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3.1.3.2.4. 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:rsidR="0072053E" w:rsidRPr="00AB657A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  <w:r w:rsidRPr="00AB657A">
        <w:rPr>
          <w:b/>
          <w:bCs/>
          <w:sz w:val="28"/>
        </w:rPr>
        <w:t>Пункт 3.1.3.4 изложить в следующей редакции:</w:t>
      </w: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2053E" w:rsidRPr="00AB657A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3.1.3.4. Критерий принятия решения: наличие / отсутствие оснований, предусмотренных пунктом 2.10 настоящего административного регламента.</w:t>
      </w:r>
    </w:p>
    <w:p w:rsidR="0072053E" w:rsidRDefault="0072053E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B657A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297FCB">
      <w:headerReference w:type="default" r:id="rId7"/>
      <w:pgSz w:w="11906" w:h="16838"/>
      <w:pgMar w:top="1134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41" w:rsidRDefault="00C06F41" w:rsidP="00297FCB">
      <w:r>
        <w:separator/>
      </w:r>
    </w:p>
  </w:endnote>
  <w:endnote w:type="continuationSeparator" w:id="0">
    <w:p w:rsidR="00C06F41" w:rsidRDefault="00C06F41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41" w:rsidRDefault="00C06F41" w:rsidP="00297FCB">
      <w:r>
        <w:separator/>
      </w:r>
    </w:p>
  </w:footnote>
  <w:footnote w:type="continuationSeparator" w:id="0">
    <w:p w:rsidR="00C06F41" w:rsidRDefault="00C06F41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C06F41">
    <w:pPr>
      <w:pStyle w:val="a8"/>
      <w:ind w:right="360"/>
    </w:pPr>
    <w:r>
      <w:rPr>
        <w:noProof/>
      </w:rPr>
      <w:pict>
        <v:rect id="Врезка1" o:spid="_x0000_s2049" style="position:absolute;margin-left:406.05pt;margin-top:.05pt;width:1.25pt;height:13.65pt;z-index:1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97FCB"/>
    <w:rsid w:val="00313B2D"/>
    <w:rsid w:val="004027A3"/>
    <w:rsid w:val="0072053E"/>
    <w:rsid w:val="00931012"/>
    <w:rsid w:val="009D6731"/>
    <w:rsid w:val="00AB657A"/>
    <w:rsid w:val="00C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5BFB34"/>
  <w15:docId w15:val="{779A8567-E6E7-4406-B219-93E58E8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24</cp:revision>
  <cp:lastPrinted>2022-12-14T12:21:00Z</cp:lastPrinted>
  <dcterms:created xsi:type="dcterms:W3CDTF">2022-02-25T10:29:00Z</dcterms:created>
  <dcterms:modified xsi:type="dcterms:W3CDTF">2024-11-02T08:37:00Z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